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TÌNH HÌNH CÁC QUỸ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quỹ trong báo cáo: </w:t>
      </w:r>
      <w:r>
        <w:rPr>
          <w:sz w:val="22"/>
          <w:szCs w:val="22"/>
        </w:rPr>
        <w:t xml:space="preserve">{tong_so_quy}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CHI TIẾT TỪNG QUỸ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quỹ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dư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Thu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</w:t>
            </w:r>
          </w:p>
        </w:tc>
        <w:tc>
          <w:tcPr>
            <w:tcW w:type="pct" w:w="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Đơn</w:t>
            </w:r>
          </w:p>
        </w:tc>
        <w:tc>
          <w:tcPr>
            <w:tcW w:type="pct" w:w="11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{loai_quy}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{so_du}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{tong_thu}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{tong_chi}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{so_don}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{trang_thai}{/rows}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theo Quỹ</dc:title>
  <dc:creator>TVU Fund Management</dc:creator>
  <cp:lastModifiedBy>Un-named</cp:lastModifiedBy>
  <cp:revision>1</cp:revision>
  <dcterms:created xsi:type="dcterms:W3CDTF">2026-07-12T15:03:36.389Z</dcterms:created>
  <dcterms:modified xsi:type="dcterms:W3CDTF">2026-07-12T15:03:36.389Z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