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960"/>
        <w:jc w:val="center"/>
      </w:pPr>
      <w:r>
        <w:rPr>
          <w:b/>
          <w:color w:val="2E75B6"/>
          <w:sz w:val="26"/>
        </w:rPr>
        <w:t>OrangeOS v1.0 · 答辩学习手册</w:t>
      </w:r>
    </w:p>
    <w:p>
      <w:pPr>
        <w:pStyle w:val="Title"/>
        <w:spacing w:before="700"/>
        <w:jc w:val="center"/>
      </w:pPr>
      <w:r>
        <w:t>第 四 部分</w:t>
        <w:br/>
        <w:t>OrangeFS 文件系统</w:t>
      </w:r>
    </w:p>
    <w:p>
      <w:pPr>
        <w:pStyle w:val="Subtitle"/>
        <w:spacing w:before="360"/>
        <w:jc w:val="center"/>
      </w:pPr>
      <w:r>
        <w:t>持久化、完整性校验与目录恢复</w:t>
      </w:r>
    </w:p>
    <w:p>
      <w:pPr>
        <w:spacing w:before="1400"/>
        <w:jc w:val="center"/>
      </w:pPr>
      <w:r>
        <w:rPr>
          <w:color w:val="5B6573"/>
          <w:sz w:val="24"/>
        </w:rPr>
        <w:t>代码定位｜执行链路｜答辩表述｜高频追问｜复习清单</w:t>
      </w:r>
    </w:p>
    <w:p>
      <w:pPr>
        <w:spacing w:before="2100"/>
        <w:jc w:val="center"/>
      </w:pPr>
      <w:r>
        <w:rPr>
          <w:color w:val="6B7280"/>
        </w:rPr>
        <w:t>项目路径：D:\Oranges</w:t>
        <w:br/>
        <w:t>技术答辩准备资料</w:t>
      </w:r>
    </w:p>
    <w:p>
      <w:r>
        <w:br w:type="page"/>
      </w:r>
    </w:p>
    <w:p>
      <w:pPr>
        <w:pStyle w:val="Heading1"/>
      </w:pPr>
      <w:r>
        <w:t>阅读导航</w:t>
      </w:r>
    </w:p>
    <w:p>
      <w:r>
        <w:t>建议先读“总关系”，再顺着执行链理解代码，最后用问答自测。</w:t>
      </w:r>
    </w:p>
    <w:p>
      <w:pPr>
        <w:ind w:left="216"/>
      </w:pPr>
      <w:r>
        <w:rPr>
          <w:b/>
          <w:color w:val="1F4E79"/>
        </w:rPr>
        <w:t>01  整体架构与技术路线</w:t>
      </w:r>
    </w:p>
    <w:p>
      <w:pPr>
        <w:ind w:left="216"/>
      </w:pPr>
      <w:r>
        <w:rPr>
          <w:b/>
          <w:color w:val="1F4E79"/>
        </w:rPr>
        <w:t>02  ATA PIO 与 LBA28 扇区读写</w:t>
      </w:r>
    </w:p>
    <w:p>
      <w:pPr>
        <w:ind w:left="216"/>
      </w:pPr>
      <w:r>
        <w:rPr>
          <w:b/>
          <w:color w:val="1F4E79"/>
        </w:rPr>
        <w:t>03  OrangeFS 磁盘布局</w:t>
      </w:r>
    </w:p>
    <w:p>
      <w:pPr>
        <w:ind w:left="216"/>
      </w:pPr>
      <w:r>
        <w:rPr>
          <w:b/>
          <w:color w:val="1F4E79"/>
        </w:rPr>
        <w:t>04  目录扇区与目录项</w:t>
      </w:r>
    </w:p>
    <w:p>
      <w:pPr>
        <w:ind w:left="216"/>
      </w:pPr>
      <w:r>
        <w:rPr>
          <w:b/>
          <w:color w:val="1F4E79"/>
        </w:rPr>
        <w:t>05  初始化、挂载与自动恢复</w:t>
      </w:r>
    </w:p>
    <w:p>
      <w:pPr>
        <w:ind w:left="216"/>
      </w:pPr>
      <w:r>
        <w:rPr>
          <w:b/>
          <w:color w:val="1F4E79"/>
        </w:rPr>
        <w:t>06  目录校验与文件校验</w:t>
      </w:r>
    </w:p>
    <w:p>
      <w:pPr>
        <w:ind w:left="216"/>
      </w:pPr>
      <w:r>
        <w:rPr>
          <w:b/>
          <w:color w:val="1F4E79"/>
        </w:rPr>
        <w:t>07  文件生命周期：创建、分配、写入、读取与删除</w:t>
      </w:r>
    </w:p>
    <w:p>
      <w:pPr>
        <w:ind w:left="216"/>
      </w:pPr>
      <w:r>
        <w:rPr>
          <w:b/>
          <w:color w:val="1F4E79"/>
        </w:rPr>
        <w:t>08  Shell 命令与答辩演示</w:t>
      </w:r>
    </w:p>
    <w:p>
      <w:pPr>
        <w:ind w:left="216"/>
      </w:pPr>
      <w:r>
        <w:rPr>
          <w:b/>
          <w:color w:val="1F4E79"/>
        </w:rPr>
        <w:t>09  与 Ring 3 程序加载的联系</w:t>
      </w:r>
    </w:p>
    <w:p>
      <w:pPr>
        <w:ind w:left="216"/>
      </w:pPr>
      <w:r>
        <w:rPr>
          <w:b/>
          <w:color w:val="1F4E79"/>
        </w:rPr>
        <w:t>10  标准答辩表述</w:t>
      </w:r>
    </w:p>
    <w:p>
      <w:pPr>
        <w:ind w:left="216"/>
      </w:pPr>
      <w:r>
        <w:rPr>
          <w:b/>
          <w:color w:val="1F4E79"/>
        </w:rPr>
        <w:t>11  高频追问与复习清单</w:t>
      </w:r>
    </w:p>
    <w:p>
      <w:r>
        <w:br w:type="page"/>
      </w:r>
    </w:p>
    <w:p>
      <w:pPr>
        <w:pStyle w:val="Heading1"/>
      </w:pPr>
      <w:r>
        <w:t>1. 整体架构与技术路线</w:t>
      </w:r>
    </w:p>
    <w:p>
      <w:r>
        <w:t>OrangeFS v8 是一个建立在 ATA 扇区读写之上的教学型文件系统。它不只是把文本放进内存数组，而是把目录元数据和文件内容真正写入 QEMU 使用的磁盘镜像。</w:t>
      </w:r>
    </w:p>
    <w:p>
      <w:pPr>
        <w:spacing w:before="100" w:after="120"/>
        <w:ind w:left="259" w:right="259"/>
        <w:shd w:fill="DCE6F1"/>
      </w:pPr>
      <w:r>
        <w:rPr>
          <w:rFonts w:ascii="Consolas" w:hAnsi="Consolas"/>
          <w:b/>
          <w:color w:val="17365D"/>
          <w:sz w:val="19"/>
        </w:rPr>
        <w:t>Shell：ls / cat / touch / write / rm / stat / disk / exec</w:t>
        <w:br/>
        <w:t>→ OrangeFS：查找目录项、空间分配、校验和恢复</w:t>
        <w:br/>
        <w:t>→ ATA PIO：按 LBA 读写 512 B 扇区</w:t>
        <w:br/>
        <w:t>→ orange.img：重启后仍保留数据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293"/>
        <w:gridCol w:w="3293"/>
        <w:gridCol w:w="3293"/>
      </w:tblGrid>
      <w:tr>
        <w:tc>
          <w:tcPr>
            <w:tcW w:type="dxa" w:w="3293"/>
            <w:vAlign w:val="center"/>
            <w:shd w:fill="1F4E79"/>
          </w:tcPr>
          <w:p>
            <w:r>
              <w:rPr>
                <w:color w:val="FFFFFF"/>
              </w:rPr>
            </w:r>
            <w:r>
              <w:rPr>
                <w:rFonts w:ascii="Microsoft YaHei" w:hAnsi="Microsoft YaHei" w:eastAsia="Microsoft YaHei"/>
                <w:b/>
                <w:color w:val="FFFFFF"/>
                <w:sz w:val="19"/>
              </w:rPr>
              <w:t>层次</w:t>
            </w:r>
          </w:p>
        </w:tc>
        <w:tc>
          <w:tcPr>
            <w:tcW w:type="dxa" w:w="3293"/>
            <w:vAlign w:val="center"/>
            <w:shd w:fill="1F4E79"/>
          </w:tcPr>
          <w:p>
            <w:r>
              <w:rPr>
                <w:color w:val="FFFFFF"/>
              </w:rPr>
            </w:r>
            <w:r>
              <w:rPr>
                <w:rFonts w:ascii="Microsoft YaHei" w:hAnsi="Microsoft YaHei" w:eastAsia="Microsoft YaHei"/>
                <w:b/>
                <w:color w:val="FFFFFF"/>
                <w:sz w:val="19"/>
              </w:rPr>
              <w:t>职责</w:t>
            </w:r>
          </w:p>
        </w:tc>
        <w:tc>
          <w:tcPr>
            <w:tcW w:type="dxa" w:w="3293"/>
            <w:vAlign w:val="center"/>
            <w:shd w:fill="1F4E79"/>
          </w:tcPr>
          <w:p>
            <w:r>
              <w:rPr>
                <w:color w:val="FFFFFF"/>
              </w:rPr>
            </w:r>
            <w:r>
              <w:rPr>
                <w:rFonts w:ascii="Microsoft YaHei" w:hAnsi="Microsoft YaHei" w:eastAsia="Microsoft YaHei"/>
                <w:b/>
                <w:color w:val="FFFFFF"/>
                <w:sz w:val="19"/>
              </w:rPr>
              <w:t>代表代码</w:t>
            </w:r>
          </w:p>
        </w:tc>
      </w:tr>
      <w:tr>
        <w:tc>
          <w:tcPr>
            <w:tcW w:type="dxa" w:w="3293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Shell</w:t>
            </w:r>
          </w:p>
        </w:tc>
        <w:tc>
          <w:tcPr>
            <w:tcW w:type="dxa" w:w="3293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解析文件命令并显示结果</w:t>
            </w:r>
          </w:p>
        </w:tc>
        <w:tc>
          <w:tcPr>
            <w:tcW w:type="dxa" w:w="3293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kernel/shell32.asm</w:t>
            </w:r>
          </w:p>
        </w:tc>
      </w:tr>
      <w:tr>
        <w:tc>
          <w:tcPr>
            <w:tcW w:type="dxa" w:w="3293"/>
            <w:vAlign w:val="center"/>
            <w:shd w:fill="F3F6F9"/>
          </w:tcPr>
          <w:p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文件系统</w:t>
            </w:r>
          </w:p>
        </w:tc>
        <w:tc>
          <w:tcPr>
            <w:tcW w:type="dxa" w:w="3293"/>
            <w:vAlign w:val="center"/>
            <w:shd w:fill="F3F6F9"/>
          </w:tcPr>
          <w:p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把文件名映射到目录项和数据区</w:t>
            </w:r>
          </w:p>
        </w:tc>
        <w:tc>
          <w:tcPr>
            <w:tcW w:type="dxa" w:w="3293"/>
            <w:vAlign w:val="center"/>
            <w:shd w:fill="F3F6F9"/>
          </w:tcPr>
          <w:p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kernel/filesystem32.asm</w:t>
            </w:r>
          </w:p>
        </w:tc>
      </w:tr>
      <w:tr>
        <w:tc>
          <w:tcPr>
            <w:tcW w:type="dxa" w:w="3293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ATA 驱动</w:t>
            </w:r>
          </w:p>
        </w:tc>
        <w:tc>
          <w:tcPr>
            <w:tcW w:type="dxa" w:w="3293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把 LBA 和缓冲区转换为端口读写</w:t>
            </w:r>
          </w:p>
        </w:tc>
        <w:tc>
          <w:tcPr>
            <w:tcW w:type="dxa" w:w="3293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kernel/ata32.asm</w:t>
            </w:r>
          </w:p>
        </w:tc>
      </w:tr>
      <w:tr>
        <w:tc>
          <w:tcPr>
            <w:tcW w:type="dxa" w:w="3293"/>
            <w:vAlign w:val="center"/>
            <w:shd w:fill="F3F6F9"/>
          </w:tcPr>
          <w:p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磁盘镜像</w:t>
            </w:r>
          </w:p>
        </w:tc>
        <w:tc>
          <w:tcPr>
            <w:tcW w:type="dxa" w:w="3293"/>
            <w:vAlign w:val="center"/>
            <w:shd w:fill="F3F6F9"/>
          </w:tcPr>
          <w:p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保存持久化扇区内容</w:t>
            </w:r>
          </w:p>
        </w:tc>
        <w:tc>
          <w:tcPr>
            <w:tcW w:type="dxa" w:w="3293"/>
            <w:vAlign w:val="center"/>
            <w:shd w:fill="F3F6F9"/>
          </w:tcPr>
          <w:p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orange.img</w:t>
            </w:r>
          </w:p>
        </w:tc>
      </w:tr>
    </w:tbl>
    <w:p>
      <w:pPr>
        <w:pStyle w:val="Heading1"/>
      </w:pPr>
      <w:r>
        <w:t>2. ATA PIO 与 LBA28 扇区读写</w:t>
      </w:r>
    </w:p>
    <w:p>
      <w:r>
        <w:t>ATA 驱动使用 Primary Master、PIO 和 LBA28。LBA 是逻辑扇区编号；驱动不理解文件名，只负责把一个 512 B 扇区在磁盘与内存缓冲区之间搬运。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939"/>
        <w:gridCol w:w="4939"/>
      </w:tblGrid>
      <w:tr>
        <w:tc>
          <w:tcPr>
            <w:tcW w:type="dxa" w:w="4939"/>
            <w:vAlign w:val="center"/>
            <w:shd w:fill="1F4E79"/>
          </w:tcPr>
          <w:p>
            <w:r>
              <w:rPr>
                <w:color w:val="FFFFFF"/>
              </w:rPr>
            </w:r>
            <w:r>
              <w:rPr>
                <w:rFonts w:ascii="Microsoft YaHei" w:hAnsi="Microsoft YaHei" w:eastAsia="Microsoft YaHei"/>
                <w:b/>
                <w:color w:val="FFFFFF"/>
                <w:sz w:val="19"/>
              </w:rPr>
              <w:t>端口</w:t>
            </w:r>
          </w:p>
        </w:tc>
        <w:tc>
          <w:tcPr>
            <w:tcW w:type="dxa" w:w="4939"/>
            <w:vAlign w:val="center"/>
            <w:shd w:fill="1F4E79"/>
          </w:tcPr>
          <w:p>
            <w:r>
              <w:rPr>
                <w:color w:val="FFFFFF"/>
              </w:rPr>
            </w:r>
            <w:r>
              <w:rPr>
                <w:rFonts w:ascii="Microsoft YaHei" w:hAnsi="Microsoft YaHei" w:eastAsia="Microsoft YaHei"/>
                <w:b/>
                <w:color w:val="FFFFFF"/>
                <w:sz w:val="19"/>
              </w:rPr>
              <w:t>作用</w:t>
            </w:r>
          </w:p>
        </w:tc>
      </w:tr>
      <w:tr>
        <w:tc>
          <w:tcPr>
            <w:tcW w:type="dxa" w:w="4939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0x1F0</w:t>
            </w:r>
          </w:p>
        </w:tc>
        <w:tc>
          <w:tcPr>
            <w:tcW w:type="dxa" w:w="4939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数据端口</w:t>
            </w:r>
          </w:p>
        </w:tc>
      </w:tr>
      <w:tr>
        <w:tc>
          <w:tcPr>
            <w:tcW w:type="dxa" w:w="4939"/>
            <w:vAlign w:val="center"/>
            <w:shd w:fill="F3F6F9"/>
          </w:tcPr>
          <w:p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0x1F2</w:t>
            </w:r>
          </w:p>
        </w:tc>
        <w:tc>
          <w:tcPr>
            <w:tcW w:type="dxa" w:w="4939"/>
            <w:vAlign w:val="center"/>
            <w:shd w:fill="F3F6F9"/>
          </w:tcPr>
          <w:p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扇区数量</w:t>
            </w:r>
          </w:p>
        </w:tc>
      </w:tr>
      <w:tr>
        <w:tc>
          <w:tcPr>
            <w:tcW w:type="dxa" w:w="4939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0x1F3～0x1F5</w:t>
            </w:r>
          </w:p>
        </w:tc>
        <w:tc>
          <w:tcPr>
            <w:tcW w:type="dxa" w:w="4939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LBA 低、中、高字节</w:t>
            </w:r>
          </w:p>
        </w:tc>
      </w:tr>
      <w:tr>
        <w:tc>
          <w:tcPr>
            <w:tcW w:type="dxa" w:w="4939"/>
            <w:vAlign w:val="center"/>
            <w:shd w:fill="F3F6F9"/>
          </w:tcPr>
          <w:p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0x1F6</w:t>
            </w:r>
          </w:p>
        </w:tc>
        <w:tc>
          <w:tcPr>
            <w:tcW w:type="dxa" w:w="4939"/>
            <w:vAlign w:val="center"/>
            <w:shd w:fill="F3F6F9"/>
          </w:tcPr>
          <w:p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硬盘选择和 LBA 高4位</w:t>
            </w:r>
          </w:p>
        </w:tc>
      </w:tr>
      <w:tr>
        <w:tc>
          <w:tcPr>
            <w:tcW w:type="dxa" w:w="4939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0x1F7</w:t>
            </w:r>
          </w:p>
        </w:tc>
        <w:tc>
          <w:tcPr>
            <w:tcW w:type="dxa" w:w="4939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命令/状态端口</w:t>
            </w:r>
          </w:p>
        </w:tc>
      </w:tr>
    </w:tbl>
    <w:p>
      <w:pPr>
        <w:pStyle w:val="Heading2"/>
      </w:pPr>
      <w:r>
        <w:t>2.1 读取一个扇区</w:t>
      </w:r>
    </w:p>
    <w:p>
      <w:pPr>
        <w:spacing w:before="100" w:after="120"/>
        <w:ind w:left="259" w:right="259"/>
        <w:shd w:fill="DCE6F1"/>
      </w:pPr>
      <w:r>
        <w:rPr>
          <w:rFonts w:ascii="Consolas" w:hAnsi="Consolas"/>
          <w:b/>
          <w:color w:val="17365D"/>
          <w:sz w:val="19"/>
        </w:rPr>
        <w:t>EAX=LBA，EDI=目标缓冲区 → 设置一次传输1扇区 → 命令0x20</w:t>
        <w:br/>
        <w:t>→ 等待 BSY=0、DRQ=1 → rep insw 读取256个word = 512 B</w:t>
      </w:r>
    </w:p>
    <w:p>
      <w:pPr>
        <w:pStyle w:val="Heading2"/>
      </w:pPr>
      <w:r>
        <w:t>2.2 写入一个扇区</w:t>
      </w:r>
    </w:p>
    <w:p>
      <w:pPr>
        <w:spacing w:before="100" w:after="120"/>
        <w:ind w:left="259" w:right="259"/>
        <w:shd w:fill="DCE6F1"/>
      </w:pPr>
      <w:r>
        <w:rPr>
          <w:rFonts w:ascii="Consolas" w:hAnsi="Consolas"/>
          <w:b/>
          <w:color w:val="17365D"/>
          <w:sz w:val="19"/>
        </w:rPr>
        <w:t>EAX=LBA，ESI=源缓冲区 → 命令0x30 → 等待设备</w:t>
        <w:br/>
        <w:t>→ rep outsw 写256个word → 命令0xE7刷新缓存 → 等待不忙</w:t>
      </w:r>
    </w:p>
    <w:p>
      <w:pPr>
        <w:pStyle w:val="ListBullet"/>
      </w:pPr>
      <w:r>
        <w:t>驱动使用 pushfd/cli，在 PIO 传输期间暂时关闭中断，结束后恢复原 EFLAGS。</w:t>
      </w:r>
    </w:p>
    <w:p>
      <w:pPr>
        <w:pStyle w:val="ListBullet"/>
      </w:pPr>
      <w:r>
        <w:t>状态等待有循环上限，但当前接口没有把超时或 ATA ERR 位明确返回上层，这是教学实现的局限。</w:t>
      </w:r>
    </w:p>
    <w:p>
      <w:pPr>
        <w:pStyle w:val="ListBullet"/>
      </w:pPr>
      <w:r>
        <w:t>代码定位：kernel/ata32.asm。</w:t>
      </w:r>
    </w:p>
    <w:p>
      <w:pPr>
        <w:pStyle w:val="Heading1"/>
      </w:pPr>
      <w:r>
        <w:t>3. OrangeFS 的真实磁盘布局</w:t>
      </w:r>
    </w:p>
    <w:p>
      <w:pPr>
        <w:spacing w:before="100" w:after="120"/>
        <w:ind w:left="259" w:right="259"/>
        <w:shd w:fill="DCE6F1"/>
      </w:pPr>
      <w:r>
        <w:rPr>
          <w:rFonts w:ascii="Consolas" w:hAnsi="Consolas"/>
          <w:b/>
          <w:color w:val="17365D"/>
          <w:sz w:val="19"/>
        </w:rPr>
        <w:t>LBA 82：主目录（512 B）</w:t>
        <w:br/>
        <w:t>LBA 83～114：数据池（32扇区，共16 KiB）</w:t>
        <w:br/>
        <w:t>LBA 115：备份目录（512 B）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293"/>
        <w:gridCol w:w="3293"/>
        <w:gridCol w:w="3293"/>
      </w:tblGrid>
      <w:tr>
        <w:tc>
          <w:tcPr>
            <w:tcW w:type="dxa" w:w="3293"/>
            <w:vAlign w:val="center"/>
            <w:shd w:fill="1F4E79"/>
          </w:tcPr>
          <w:p>
            <w:r>
              <w:rPr>
                <w:color w:val="FFFFFF"/>
              </w:rPr>
            </w:r>
            <w:r>
              <w:rPr>
                <w:rFonts w:ascii="Microsoft YaHei" w:hAnsi="Microsoft YaHei" w:eastAsia="Microsoft YaHei"/>
                <w:b/>
                <w:color w:val="FFFFFF"/>
                <w:sz w:val="19"/>
              </w:rPr>
              <w:t>区域</w:t>
            </w:r>
          </w:p>
        </w:tc>
        <w:tc>
          <w:tcPr>
            <w:tcW w:type="dxa" w:w="3293"/>
            <w:vAlign w:val="center"/>
            <w:shd w:fill="1F4E79"/>
          </w:tcPr>
          <w:p>
            <w:r>
              <w:rPr>
                <w:color w:val="FFFFFF"/>
              </w:rPr>
            </w:r>
            <w:r>
              <w:rPr>
                <w:rFonts w:ascii="Microsoft YaHei" w:hAnsi="Microsoft YaHei" w:eastAsia="Microsoft YaHei"/>
                <w:b/>
                <w:color w:val="FFFFFF"/>
                <w:sz w:val="19"/>
              </w:rPr>
              <w:t>LBA</w:t>
            </w:r>
          </w:p>
        </w:tc>
        <w:tc>
          <w:tcPr>
            <w:tcW w:type="dxa" w:w="3293"/>
            <w:vAlign w:val="center"/>
            <w:shd w:fill="1F4E79"/>
          </w:tcPr>
          <w:p>
            <w:r>
              <w:rPr>
                <w:color w:val="FFFFFF"/>
              </w:rPr>
            </w:r>
            <w:r>
              <w:rPr>
                <w:rFonts w:ascii="Microsoft YaHei" w:hAnsi="Microsoft YaHei" w:eastAsia="Microsoft YaHei"/>
                <w:b/>
                <w:color w:val="FFFFFF"/>
                <w:sz w:val="19"/>
              </w:rPr>
              <w:t>作用</w:t>
            </w:r>
          </w:p>
        </w:tc>
      </w:tr>
      <w:tr>
        <w:tc>
          <w:tcPr>
            <w:tcW w:type="dxa" w:w="3293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主目录</w:t>
            </w:r>
          </w:p>
        </w:tc>
        <w:tc>
          <w:tcPr>
            <w:tcW w:type="dxa" w:w="3293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82</w:t>
            </w:r>
          </w:p>
        </w:tc>
        <w:tc>
          <w:tcPr>
            <w:tcW w:type="dxa" w:w="3293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主要元数据副本</w:t>
            </w:r>
          </w:p>
        </w:tc>
      </w:tr>
      <w:tr>
        <w:tc>
          <w:tcPr>
            <w:tcW w:type="dxa" w:w="3293"/>
            <w:vAlign w:val="center"/>
            <w:shd w:fill="F3F6F9"/>
          </w:tcPr>
          <w:p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数据区</w:t>
            </w:r>
          </w:p>
        </w:tc>
        <w:tc>
          <w:tcPr>
            <w:tcW w:type="dxa" w:w="3293"/>
            <w:vAlign w:val="center"/>
            <w:shd w:fill="F3F6F9"/>
          </w:tcPr>
          <w:p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83～114</w:t>
            </w:r>
          </w:p>
        </w:tc>
        <w:tc>
          <w:tcPr>
            <w:tcW w:type="dxa" w:w="3293"/>
            <w:vAlign w:val="center"/>
            <w:shd w:fill="F3F6F9"/>
          </w:tcPr>
          <w:p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32个文件数据扇区</w:t>
            </w:r>
          </w:p>
        </w:tc>
      </w:tr>
      <w:tr>
        <w:tc>
          <w:tcPr>
            <w:tcW w:type="dxa" w:w="3293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备份目录</w:t>
            </w:r>
          </w:p>
        </w:tc>
        <w:tc>
          <w:tcPr>
            <w:tcW w:type="dxa" w:w="3293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115</w:t>
            </w:r>
          </w:p>
        </w:tc>
        <w:tc>
          <w:tcPr>
            <w:tcW w:type="dxa" w:w="3293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目录损坏时用于恢复</w:t>
            </w:r>
          </w:p>
        </w:tc>
      </w:tr>
    </w:tbl>
    <w:p>
      <w:r>
        <w:t>这是固定布局：没有动态分区分析，容量和目录项数量固定，换来的是结构简单、便于用汇编实现和答辩说明。</w:t>
      </w:r>
    </w:p>
    <w:p>
      <w:pPr>
        <w:pStyle w:val="Heading1"/>
      </w:pPr>
      <w:r>
        <w:t>4. 目录扇区与目录项</w:t>
      </w:r>
    </w:p>
    <w:p>
      <w:pPr>
        <w:pStyle w:val="Heading2"/>
      </w:pPr>
      <w:r>
        <w:t>4.1 一个目录扇区的布局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293"/>
        <w:gridCol w:w="3293"/>
        <w:gridCol w:w="3293"/>
      </w:tblGrid>
      <w:tr>
        <w:tc>
          <w:tcPr>
            <w:tcW w:type="dxa" w:w="3293"/>
            <w:vAlign w:val="center"/>
            <w:shd w:fill="1F4E79"/>
          </w:tcPr>
          <w:p>
            <w:r>
              <w:rPr>
                <w:color w:val="FFFFFF"/>
              </w:rPr>
            </w:r>
            <w:r>
              <w:rPr>
                <w:rFonts w:ascii="Microsoft YaHei" w:hAnsi="Microsoft YaHei" w:eastAsia="Microsoft YaHei"/>
                <w:b/>
                <w:color w:val="FFFFFF"/>
                <w:sz w:val="19"/>
              </w:rPr>
              <w:t>字节偏移</w:t>
            </w:r>
          </w:p>
        </w:tc>
        <w:tc>
          <w:tcPr>
            <w:tcW w:type="dxa" w:w="3293"/>
            <w:vAlign w:val="center"/>
            <w:shd w:fill="1F4E79"/>
          </w:tcPr>
          <w:p>
            <w:r>
              <w:rPr>
                <w:color w:val="FFFFFF"/>
              </w:rPr>
            </w:r>
            <w:r>
              <w:rPr>
                <w:rFonts w:ascii="Microsoft YaHei" w:hAnsi="Microsoft YaHei" w:eastAsia="Microsoft YaHei"/>
                <w:b/>
                <w:color w:val="FFFFFF"/>
                <w:sz w:val="19"/>
              </w:rPr>
              <w:t>内容</w:t>
            </w:r>
          </w:p>
        </w:tc>
        <w:tc>
          <w:tcPr>
            <w:tcW w:type="dxa" w:w="3293"/>
            <w:vAlign w:val="center"/>
            <w:shd w:fill="1F4E79"/>
          </w:tcPr>
          <w:p>
            <w:r>
              <w:rPr>
                <w:color w:val="FFFFFF"/>
              </w:rPr>
            </w:r>
            <w:r>
              <w:rPr>
                <w:rFonts w:ascii="Microsoft YaHei" w:hAnsi="Microsoft YaHei" w:eastAsia="Microsoft YaHei"/>
                <w:b/>
                <w:color w:val="FFFFFF"/>
                <w:sz w:val="19"/>
              </w:rPr>
              <w:t>说明</w:t>
            </w:r>
          </w:p>
        </w:tc>
      </w:tr>
      <w:tr>
        <w:tc>
          <w:tcPr>
            <w:tcW w:type="dxa" w:w="3293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0～3</w:t>
            </w:r>
          </w:p>
        </w:tc>
        <w:tc>
          <w:tcPr>
            <w:tcW w:type="dxa" w:w="3293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魔数 ORF8</w:t>
            </w:r>
          </w:p>
        </w:tc>
        <w:tc>
          <w:tcPr>
            <w:tcW w:type="dxa" w:w="3293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识别 OrangeFS v8</w:t>
            </w:r>
          </w:p>
        </w:tc>
      </w:tr>
      <w:tr>
        <w:tc>
          <w:tcPr>
            <w:tcW w:type="dxa" w:w="3293"/>
            <w:vAlign w:val="center"/>
            <w:shd w:fill="F3F6F9"/>
          </w:tcPr>
          <w:p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4～7</w:t>
            </w:r>
          </w:p>
        </w:tc>
        <w:tc>
          <w:tcPr>
            <w:tcW w:type="dxa" w:w="3293"/>
            <w:vAlign w:val="center"/>
            <w:shd w:fill="F3F6F9"/>
          </w:tcPr>
          <w:p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32位空间位图</w:t>
            </w:r>
          </w:p>
        </w:tc>
        <w:tc>
          <w:tcPr>
            <w:tcW w:type="dxa" w:w="3293"/>
            <w:vAlign w:val="center"/>
            <w:shd w:fill="F3F6F9"/>
          </w:tcPr>
          <w:p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每一位对应一个数据扇区</w:t>
            </w:r>
          </w:p>
        </w:tc>
      </w:tr>
      <w:tr>
        <w:tc>
          <w:tcPr>
            <w:tcW w:type="dxa" w:w="3293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8～175</w:t>
            </w:r>
          </w:p>
        </w:tc>
        <w:tc>
          <w:tcPr>
            <w:tcW w:type="dxa" w:w="3293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7个目录项</w:t>
            </w:r>
          </w:p>
        </w:tc>
        <w:tc>
          <w:tcPr>
            <w:tcW w:type="dxa" w:w="3293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每项24 B</w:t>
            </w:r>
          </w:p>
        </w:tc>
      </w:tr>
      <w:tr>
        <w:tc>
          <w:tcPr>
            <w:tcW w:type="dxa" w:w="3293"/>
            <w:vAlign w:val="center"/>
            <w:shd w:fill="F3F6F9"/>
          </w:tcPr>
          <w:p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176～179</w:t>
            </w:r>
          </w:p>
        </w:tc>
        <w:tc>
          <w:tcPr>
            <w:tcW w:type="dxa" w:w="3293"/>
            <w:vAlign w:val="center"/>
            <w:shd w:fill="F3F6F9"/>
          </w:tcPr>
          <w:p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目录版本号</w:t>
            </w:r>
          </w:p>
        </w:tc>
        <w:tc>
          <w:tcPr>
            <w:tcW w:type="dxa" w:w="3293"/>
            <w:vAlign w:val="center"/>
            <w:shd w:fill="F3F6F9"/>
          </w:tcPr>
          <w:p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判断主备目录的新旧</w:t>
            </w:r>
          </w:p>
        </w:tc>
      </w:tr>
      <w:tr>
        <w:tc>
          <w:tcPr>
            <w:tcW w:type="dxa" w:w="3293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180～507</w:t>
            </w:r>
          </w:p>
        </w:tc>
        <w:tc>
          <w:tcPr>
            <w:tcW w:type="dxa" w:w="3293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保留区</w:t>
            </w:r>
          </w:p>
        </w:tc>
        <w:tc>
          <w:tcPr>
            <w:tcW w:type="dxa" w:w="3293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后续扩展</w:t>
            </w:r>
          </w:p>
        </w:tc>
      </w:tr>
      <w:tr>
        <w:tc>
          <w:tcPr>
            <w:tcW w:type="dxa" w:w="3293"/>
            <w:vAlign w:val="center"/>
            <w:shd w:fill="F3F6F9"/>
          </w:tcPr>
          <w:p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508～511</w:t>
            </w:r>
          </w:p>
        </w:tc>
        <w:tc>
          <w:tcPr>
            <w:tcW w:type="dxa" w:w="3293"/>
            <w:vAlign w:val="center"/>
            <w:shd w:fill="F3F6F9"/>
          </w:tcPr>
          <w:p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32位 XOR 校验</w:t>
            </w:r>
          </w:p>
        </w:tc>
        <w:tc>
          <w:tcPr>
            <w:tcW w:type="dxa" w:w="3293"/>
            <w:vAlign w:val="center"/>
            <w:shd w:fill="F3F6F9"/>
          </w:tcPr>
          <w:p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验证整个目录扇区</w:t>
            </w:r>
          </w:p>
        </w:tc>
      </w:tr>
    </w:tbl>
    <w:p>
      <w:pPr>
        <w:pStyle w:val="Heading2"/>
      </w:pPr>
      <w:r>
        <w:t>4.2 每个24字节目录项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293"/>
        <w:gridCol w:w="3293"/>
        <w:gridCol w:w="3293"/>
      </w:tblGrid>
      <w:tr>
        <w:tc>
          <w:tcPr>
            <w:tcW w:type="dxa" w:w="3293"/>
            <w:vAlign w:val="center"/>
            <w:shd w:fill="1F4E79"/>
          </w:tcPr>
          <w:p>
            <w:r>
              <w:rPr>
                <w:color w:val="FFFFFF"/>
              </w:rPr>
            </w:r>
            <w:r>
              <w:rPr>
                <w:rFonts w:ascii="Microsoft YaHei" w:hAnsi="Microsoft YaHei" w:eastAsia="Microsoft YaHei"/>
                <w:b/>
                <w:color w:val="FFFFFF"/>
                <w:sz w:val="19"/>
              </w:rPr>
              <w:t>项内偏移</w:t>
            </w:r>
          </w:p>
        </w:tc>
        <w:tc>
          <w:tcPr>
            <w:tcW w:type="dxa" w:w="3293"/>
            <w:vAlign w:val="center"/>
            <w:shd w:fill="1F4E79"/>
          </w:tcPr>
          <w:p>
            <w:r>
              <w:rPr>
                <w:color w:val="FFFFFF"/>
              </w:rPr>
            </w:r>
            <w:r>
              <w:rPr>
                <w:rFonts w:ascii="Microsoft YaHei" w:hAnsi="Microsoft YaHei" w:eastAsia="Microsoft YaHei"/>
                <w:b/>
                <w:color w:val="FFFFFF"/>
                <w:sz w:val="19"/>
              </w:rPr>
              <w:t>字段</w:t>
            </w:r>
          </w:p>
        </w:tc>
        <w:tc>
          <w:tcPr>
            <w:tcW w:type="dxa" w:w="3293"/>
            <w:vAlign w:val="center"/>
            <w:shd w:fill="1F4E79"/>
          </w:tcPr>
          <w:p>
            <w:r>
              <w:rPr>
                <w:color w:val="FFFFFF"/>
              </w:rPr>
            </w:r>
            <w:r>
              <w:rPr>
                <w:rFonts w:ascii="Microsoft YaHei" w:hAnsi="Microsoft YaHei" w:eastAsia="Microsoft YaHei"/>
                <w:b/>
                <w:color w:val="FFFFFF"/>
                <w:sz w:val="19"/>
              </w:rPr>
              <w:t>大小</w:t>
            </w:r>
          </w:p>
        </w:tc>
      </w:tr>
      <w:tr>
        <w:tc>
          <w:tcPr>
            <w:tcW w:type="dxa" w:w="3293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+0～+15</w:t>
            </w:r>
          </w:p>
        </w:tc>
        <w:tc>
          <w:tcPr>
            <w:tcW w:type="dxa" w:w="3293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文件名</w:t>
            </w:r>
          </w:p>
        </w:tc>
        <w:tc>
          <w:tcPr>
            <w:tcW w:type="dxa" w:w="3293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16 B</w:t>
            </w:r>
          </w:p>
        </w:tc>
      </w:tr>
      <w:tr>
        <w:tc>
          <w:tcPr>
            <w:tcW w:type="dxa" w:w="3293"/>
            <w:vAlign w:val="center"/>
            <w:shd w:fill="F3F6F9"/>
          </w:tcPr>
          <w:p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+16～+17</w:t>
            </w:r>
          </w:p>
        </w:tc>
        <w:tc>
          <w:tcPr>
            <w:tcW w:type="dxa" w:w="3293"/>
            <w:vAlign w:val="center"/>
            <w:shd w:fill="F3F6F9"/>
          </w:tcPr>
          <w:p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文件大小</w:t>
            </w:r>
          </w:p>
        </w:tc>
        <w:tc>
          <w:tcPr>
            <w:tcW w:type="dxa" w:w="3293"/>
            <w:vAlign w:val="center"/>
            <w:shd w:fill="F3F6F9"/>
          </w:tcPr>
          <w:p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2 B</w:t>
            </w:r>
          </w:p>
        </w:tc>
      </w:tr>
      <w:tr>
        <w:tc>
          <w:tcPr>
            <w:tcW w:type="dxa" w:w="3293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+18～+19</w:t>
            </w:r>
          </w:p>
        </w:tc>
        <w:tc>
          <w:tcPr>
            <w:tcW w:type="dxa" w:w="3293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起始 LBA</w:t>
            </w:r>
          </w:p>
        </w:tc>
        <w:tc>
          <w:tcPr>
            <w:tcW w:type="dxa" w:w="3293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2 B</w:t>
            </w:r>
          </w:p>
        </w:tc>
      </w:tr>
      <w:tr>
        <w:tc>
          <w:tcPr>
            <w:tcW w:type="dxa" w:w="3293"/>
            <w:vAlign w:val="center"/>
            <w:shd w:fill="F3F6F9"/>
          </w:tcPr>
          <w:p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+20</w:t>
            </w:r>
          </w:p>
        </w:tc>
        <w:tc>
          <w:tcPr>
            <w:tcW w:type="dxa" w:w="3293"/>
            <w:vAlign w:val="center"/>
            <w:shd w:fill="F3F6F9"/>
          </w:tcPr>
          <w:p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占用扇区数</w:t>
            </w:r>
          </w:p>
        </w:tc>
        <w:tc>
          <w:tcPr>
            <w:tcW w:type="dxa" w:w="3293"/>
            <w:vAlign w:val="center"/>
            <w:shd w:fill="F3F6F9"/>
          </w:tcPr>
          <w:p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1 B</w:t>
            </w:r>
          </w:p>
        </w:tc>
      </w:tr>
      <w:tr>
        <w:tc>
          <w:tcPr>
            <w:tcW w:type="dxa" w:w="3293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+21</w:t>
            </w:r>
          </w:p>
        </w:tc>
        <w:tc>
          <w:tcPr>
            <w:tcW w:type="dxa" w:w="3293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状态标志</w:t>
            </w:r>
          </w:p>
        </w:tc>
        <w:tc>
          <w:tcPr>
            <w:tcW w:type="dxa" w:w="3293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1 B</w:t>
            </w:r>
          </w:p>
        </w:tc>
      </w:tr>
      <w:tr>
        <w:tc>
          <w:tcPr>
            <w:tcW w:type="dxa" w:w="3293"/>
            <w:vAlign w:val="center"/>
            <w:shd w:fill="F3F6F9"/>
          </w:tcPr>
          <w:p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+22～+23</w:t>
            </w:r>
          </w:p>
        </w:tc>
        <w:tc>
          <w:tcPr>
            <w:tcW w:type="dxa" w:w="3293"/>
            <w:vAlign w:val="center"/>
            <w:shd w:fill="F3F6F9"/>
          </w:tcPr>
          <w:p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文件数据校验</w:t>
            </w:r>
          </w:p>
        </w:tc>
        <w:tc>
          <w:tcPr>
            <w:tcW w:type="dxa" w:w="3293"/>
            <w:vAlign w:val="center"/>
            <w:shd w:fill="F3F6F9"/>
          </w:tcPr>
          <w:p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2 B</w:t>
            </w:r>
          </w:p>
        </w:tc>
      </w:tr>
    </w:tbl>
    <w:p>
      <w:r>
        <w:t>目录项只保存“起始 LBA + 扇区数”，因此一个文件必须占用连续扇区；没有类似 FAT 的数据块链。</w:t>
      </w:r>
    </w:p>
    <w:p>
      <w:pPr>
        <w:pStyle w:val="Heading1"/>
      </w:pPr>
      <w:r>
        <w:t>5. 空间位图与默认文件</w:t>
      </w:r>
    </w:p>
    <w:p>
      <w:r>
        <w:t>目录偏移4的32位位图对应数据池的32个扇区：0表示空闲，1表示已占用。bit 0 对应 LBA 83，bit 31 对应 LBA 114。默认值 0x7F 表示低7位已占用。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469"/>
        <w:gridCol w:w="2469"/>
        <w:gridCol w:w="2469"/>
        <w:gridCol w:w="2469"/>
      </w:tblGrid>
      <w:tr>
        <w:tc>
          <w:tcPr>
            <w:tcW w:type="dxa" w:w="2469"/>
            <w:vAlign w:val="center"/>
            <w:shd w:fill="1F4E79"/>
          </w:tcPr>
          <w:p>
            <w:r>
              <w:rPr>
                <w:color w:val="FFFFFF"/>
              </w:rPr>
            </w:r>
            <w:r>
              <w:rPr>
                <w:rFonts w:ascii="Microsoft YaHei" w:hAnsi="Microsoft YaHei" w:eastAsia="Microsoft YaHei"/>
                <w:b/>
                <w:color w:val="FFFFFF"/>
                <w:sz w:val="19"/>
              </w:rPr>
              <w:t>默认文件</w:t>
            </w:r>
          </w:p>
        </w:tc>
        <w:tc>
          <w:tcPr>
            <w:tcW w:type="dxa" w:w="2469"/>
            <w:vAlign w:val="center"/>
            <w:shd w:fill="1F4E79"/>
          </w:tcPr>
          <w:p>
            <w:r>
              <w:rPr>
                <w:color w:val="FFFFFF"/>
              </w:rPr>
            </w:r>
            <w:r>
              <w:rPr>
                <w:rFonts w:ascii="Microsoft YaHei" w:hAnsi="Microsoft YaHei" w:eastAsia="Microsoft YaHei"/>
                <w:b/>
                <w:color w:val="FFFFFF"/>
                <w:sz w:val="19"/>
              </w:rPr>
              <w:t>起始LBA</w:t>
            </w:r>
          </w:p>
        </w:tc>
        <w:tc>
          <w:tcPr>
            <w:tcW w:type="dxa" w:w="2469"/>
            <w:vAlign w:val="center"/>
            <w:shd w:fill="1F4E79"/>
          </w:tcPr>
          <w:p>
            <w:r>
              <w:rPr>
                <w:color w:val="FFFFFF"/>
              </w:rPr>
            </w:r>
            <w:r>
              <w:rPr>
                <w:rFonts w:ascii="Microsoft YaHei" w:hAnsi="Microsoft YaHei" w:eastAsia="Microsoft YaHei"/>
                <w:b/>
                <w:color w:val="FFFFFF"/>
                <w:sz w:val="19"/>
              </w:rPr>
              <w:t>扇区数</w:t>
            </w:r>
          </w:p>
        </w:tc>
        <w:tc>
          <w:tcPr>
            <w:tcW w:type="dxa" w:w="2469"/>
            <w:vAlign w:val="center"/>
            <w:shd w:fill="1F4E79"/>
          </w:tcPr>
          <w:p>
            <w:r>
              <w:rPr>
                <w:color w:val="FFFFFF"/>
              </w:rPr>
            </w:r>
            <w:r>
              <w:rPr>
                <w:rFonts w:ascii="Microsoft YaHei" w:hAnsi="Microsoft YaHei" w:eastAsia="Microsoft YaHei"/>
                <w:b/>
                <w:color w:val="FFFFFF"/>
                <w:sz w:val="19"/>
              </w:rPr>
              <w:t>用途</w:t>
            </w:r>
          </w:p>
        </w:tc>
      </w:tr>
      <w:tr>
        <w:tc>
          <w:tcPr>
            <w:tcW w:type="dxa" w:w="2469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hello.txt</w:t>
            </w:r>
          </w:p>
        </w:tc>
        <w:tc>
          <w:tcPr>
            <w:tcW w:type="dxa" w:w="2469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83</w:t>
            </w:r>
          </w:p>
        </w:tc>
        <w:tc>
          <w:tcPr>
            <w:tcW w:type="dxa" w:w="2469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1</w:t>
            </w:r>
          </w:p>
        </w:tc>
        <w:tc>
          <w:tcPr>
            <w:tcW w:type="dxa" w:w="2469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基础读取演示</w:t>
            </w:r>
          </w:p>
        </w:tc>
      </w:tr>
      <w:tr>
        <w:tc>
          <w:tcPr>
            <w:tcW w:type="dxa" w:w="2469"/>
            <w:vAlign w:val="center"/>
            <w:shd w:fill="F3F6F9"/>
          </w:tcPr>
          <w:p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about.txt</w:t>
            </w:r>
          </w:p>
        </w:tc>
        <w:tc>
          <w:tcPr>
            <w:tcW w:type="dxa" w:w="2469"/>
            <w:vAlign w:val="center"/>
            <w:shd w:fill="F3F6F9"/>
          </w:tcPr>
          <w:p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84</w:t>
            </w:r>
          </w:p>
        </w:tc>
        <w:tc>
          <w:tcPr>
            <w:tcW w:type="dxa" w:w="2469"/>
            <w:vAlign w:val="center"/>
            <w:shd w:fill="F3F6F9"/>
          </w:tcPr>
          <w:p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1</w:t>
            </w:r>
          </w:p>
        </w:tc>
        <w:tc>
          <w:tcPr>
            <w:tcW w:type="dxa" w:w="2469"/>
            <w:vAlign w:val="center"/>
            <w:shd w:fill="F3F6F9"/>
          </w:tcPr>
          <w:p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版本说明</w:t>
            </w:r>
          </w:p>
        </w:tc>
      </w:tr>
      <w:tr>
        <w:tc>
          <w:tcPr>
            <w:tcW w:type="dxa" w:w="2469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config.txt</w:t>
            </w:r>
          </w:p>
        </w:tc>
        <w:tc>
          <w:tcPr>
            <w:tcW w:type="dxa" w:w="2469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85</w:t>
            </w:r>
          </w:p>
        </w:tc>
        <w:tc>
          <w:tcPr>
            <w:tcW w:type="dxa" w:w="2469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1</w:t>
            </w:r>
          </w:p>
        </w:tc>
        <w:tc>
          <w:tcPr>
            <w:tcW w:type="dxa" w:w="2469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配置说明</w:t>
            </w:r>
          </w:p>
        </w:tc>
      </w:tr>
      <w:tr>
        <w:tc>
          <w:tcPr>
            <w:tcW w:type="dxa" w:w="2469"/>
            <w:vAlign w:val="center"/>
            <w:shd w:fill="F3F6F9"/>
          </w:tcPr>
          <w:p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demo.oex</w:t>
            </w:r>
          </w:p>
        </w:tc>
        <w:tc>
          <w:tcPr>
            <w:tcW w:type="dxa" w:w="2469"/>
            <w:vAlign w:val="center"/>
            <w:shd w:fill="F3F6F9"/>
          </w:tcPr>
          <w:p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86</w:t>
            </w:r>
          </w:p>
        </w:tc>
        <w:tc>
          <w:tcPr>
            <w:tcW w:type="dxa" w:w="2469"/>
            <w:vAlign w:val="center"/>
            <w:shd w:fill="F3F6F9"/>
          </w:tcPr>
          <w:p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1</w:t>
            </w:r>
          </w:p>
        </w:tc>
        <w:tc>
          <w:tcPr>
            <w:tcW w:type="dxa" w:w="2469"/>
            <w:vAlign w:val="center"/>
            <w:shd w:fill="F3F6F9"/>
          </w:tcPr>
          <w:p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可执行用户程序</w:t>
            </w:r>
          </w:p>
        </w:tc>
      </w:tr>
      <w:tr>
        <w:tc>
          <w:tcPr>
            <w:tcW w:type="dxa" w:w="2469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bad.oex</w:t>
            </w:r>
          </w:p>
        </w:tc>
        <w:tc>
          <w:tcPr>
            <w:tcW w:type="dxa" w:w="2469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87</w:t>
            </w:r>
          </w:p>
        </w:tc>
        <w:tc>
          <w:tcPr>
            <w:tcW w:type="dxa" w:w="2469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1</w:t>
            </w:r>
          </w:p>
        </w:tc>
        <w:tc>
          <w:tcPr>
            <w:tcW w:type="dxa" w:w="2469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非法格式测试</w:t>
            </w:r>
          </w:p>
        </w:tc>
      </w:tr>
      <w:tr>
        <w:tc>
          <w:tcPr>
            <w:tcW w:type="dxa" w:w="2469"/>
            <w:vAlign w:val="center"/>
            <w:shd w:fill="F3F6F9"/>
          </w:tcPr>
          <w:p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big.txt</w:t>
            </w:r>
          </w:p>
        </w:tc>
        <w:tc>
          <w:tcPr>
            <w:tcW w:type="dxa" w:w="2469"/>
            <w:vAlign w:val="center"/>
            <w:shd w:fill="F3F6F9"/>
          </w:tcPr>
          <w:p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88</w:t>
            </w:r>
          </w:p>
        </w:tc>
        <w:tc>
          <w:tcPr>
            <w:tcW w:type="dxa" w:w="2469"/>
            <w:vAlign w:val="center"/>
            <w:shd w:fill="F3F6F9"/>
          </w:tcPr>
          <w:p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2</w:t>
            </w:r>
          </w:p>
        </w:tc>
        <w:tc>
          <w:tcPr>
            <w:tcW w:type="dxa" w:w="2469"/>
            <w:vAlign w:val="center"/>
            <w:shd w:fill="F3F6F9"/>
          </w:tcPr>
          <w:p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700 B跨扇区测试</w:t>
            </w:r>
          </w:p>
        </w:tc>
      </w:tr>
    </w:tbl>
    <w:p>
      <w:r>
        <w:t>默认文件共占7个数据扇区，所以 disk 初始应报告 32−7=25 个空闲扇区。</w:t>
      </w:r>
    </w:p>
    <w:p>
      <w:pPr>
        <w:pStyle w:val="Heading1"/>
      </w:pPr>
      <w:r>
        <w:t>6. 初始化、挂载与自动恢复</w:t>
      </w:r>
    </w:p>
    <w:p>
      <w:r>
        <w:t>fs_init32 同时读取主目录和备份目录，分别验证魔数与 XOR 校验，然后依据有效性和版本号选择最终目录。</w:t>
      </w:r>
    </w:p>
    <w:p>
      <w:pPr>
        <w:spacing w:before="100" w:after="120"/>
        <w:ind w:left="259" w:right="259"/>
        <w:shd w:fill="DCE6F1"/>
      </w:pPr>
      <w:r>
        <w:rPr>
          <w:rFonts w:ascii="Consolas" w:hAnsi="Consolas"/>
          <w:b/>
          <w:color w:val="17365D"/>
          <w:sz w:val="19"/>
        </w:rPr>
        <w:t>读取主目录 LBA82 → 验证 ORF8 + XOR</w:t>
        <w:br/>
        <w:t>读取备份 LBA115 → 验证 ORF8 + XOR</w:t>
        <w:br/>
        <w:t>→ 两份有效：选择版本较新者</w:t>
        <w:br/>
        <w:t>→ 仅一份有效：用有效副本恢复另一份</w:t>
        <w:br/>
        <w:t>→ 两份无效：重新格式化</w:t>
        <w:br/>
        <w:t>→ 把最终目录同步到主、备位置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293"/>
        <w:gridCol w:w="3293"/>
        <w:gridCol w:w="3293"/>
      </w:tblGrid>
      <w:tr>
        <w:tc>
          <w:tcPr>
            <w:tcW w:type="dxa" w:w="3293"/>
            <w:vAlign w:val="center"/>
            <w:shd w:fill="1F4E79"/>
          </w:tcPr>
          <w:p>
            <w:r>
              <w:rPr>
                <w:color w:val="FFFFFF"/>
              </w:rPr>
            </w:r>
            <w:r>
              <w:rPr>
                <w:rFonts w:ascii="Microsoft YaHei" w:hAnsi="Microsoft YaHei" w:eastAsia="Microsoft YaHei"/>
                <w:b/>
                <w:color w:val="FFFFFF"/>
                <w:sz w:val="19"/>
              </w:rPr>
              <w:t>主目录</w:t>
            </w:r>
          </w:p>
        </w:tc>
        <w:tc>
          <w:tcPr>
            <w:tcW w:type="dxa" w:w="3293"/>
            <w:vAlign w:val="center"/>
            <w:shd w:fill="1F4E79"/>
          </w:tcPr>
          <w:p>
            <w:r>
              <w:rPr>
                <w:color w:val="FFFFFF"/>
              </w:rPr>
            </w:r>
            <w:r>
              <w:rPr>
                <w:rFonts w:ascii="Microsoft YaHei" w:hAnsi="Microsoft YaHei" w:eastAsia="Microsoft YaHei"/>
                <w:b/>
                <w:color w:val="FFFFFF"/>
                <w:sz w:val="19"/>
              </w:rPr>
              <w:t>备份目录</w:t>
            </w:r>
          </w:p>
        </w:tc>
        <w:tc>
          <w:tcPr>
            <w:tcW w:type="dxa" w:w="3293"/>
            <w:vAlign w:val="center"/>
            <w:shd w:fill="1F4E79"/>
          </w:tcPr>
          <w:p>
            <w:r>
              <w:rPr>
                <w:color w:val="FFFFFF"/>
              </w:rPr>
            </w:r>
            <w:r>
              <w:rPr>
                <w:rFonts w:ascii="Microsoft YaHei" w:hAnsi="Microsoft YaHei" w:eastAsia="Microsoft YaHei"/>
                <w:b/>
                <w:color w:val="FFFFFF"/>
                <w:sz w:val="19"/>
              </w:rPr>
              <w:t>处理方式</w:t>
            </w:r>
          </w:p>
        </w:tc>
      </w:tr>
      <w:tr>
        <w:tc>
          <w:tcPr>
            <w:tcW w:type="dxa" w:w="3293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有效</w:t>
            </w:r>
          </w:p>
        </w:tc>
        <w:tc>
          <w:tcPr>
            <w:tcW w:type="dxa" w:w="3293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有效</w:t>
            </w:r>
          </w:p>
        </w:tc>
        <w:tc>
          <w:tcPr>
            <w:tcW w:type="dxa" w:w="3293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比较版本，采用较新者并同步</w:t>
            </w:r>
          </w:p>
        </w:tc>
      </w:tr>
      <w:tr>
        <w:tc>
          <w:tcPr>
            <w:tcW w:type="dxa" w:w="3293"/>
            <w:vAlign w:val="center"/>
            <w:shd w:fill="F3F6F9"/>
          </w:tcPr>
          <w:p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有效</w:t>
            </w:r>
          </w:p>
        </w:tc>
        <w:tc>
          <w:tcPr>
            <w:tcW w:type="dxa" w:w="3293"/>
            <w:vAlign w:val="center"/>
            <w:shd w:fill="F3F6F9"/>
          </w:tcPr>
          <w:p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无效</w:t>
            </w:r>
          </w:p>
        </w:tc>
        <w:tc>
          <w:tcPr>
            <w:tcW w:type="dxa" w:w="3293"/>
            <w:vAlign w:val="center"/>
            <w:shd w:fill="F3F6F9"/>
          </w:tcPr>
          <w:p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用主目录修复备份</w:t>
            </w:r>
          </w:p>
        </w:tc>
      </w:tr>
      <w:tr>
        <w:tc>
          <w:tcPr>
            <w:tcW w:type="dxa" w:w="3293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无效</w:t>
            </w:r>
          </w:p>
        </w:tc>
        <w:tc>
          <w:tcPr>
            <w:tcW w:type="dxa" w:w="3293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有效</w:t>
            </w:r>
          </w:p>
        </w:tc>
        <w:tc>
          <w:tcPr>
            <w:tcW w:type="dxa" w:w="3293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用备份恢复主目录</w:t>
            </w:r>
          </w:p>
        </w:tc>
      </w:tr>
      <w:tr>
        <w:tc>
          <w:tcPr>
            <w:tcW w:type="dxa" w:w="3293"/>
            <w:vAlign w:val="center"/>
            <w:shd w:fill="F3F6F9"/>
          </w:tcPr>
          <w:p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无效</w:t>
            </w:r>
          </w:p>
        </w:tc>
        <w:tc>
          <w:tcPr>
            <w:tcW w:type="dxa" w:w="3293"/>
            <w:vAlign w:val="center"/>
            <w:shd w:fill="F3F6F9"/>
          </w:tcPr>
          <w:p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无效</w:t>
            </w:r>
          </w:p>
        </w:tc>
        <w:tc>
          <w:tcPr>
            <w:tcW w:type="dxa" w:w="3293"/>
            <w:vAlign w:val="center"/>
            <w:shd w:fill="F3F6F9"/>
          </w:tcPr>
          <w:p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格式化并生成默认文件</w:t>
            </w:r>
          </w:p>
        </w:tc>
      </w:tr>
    </w:tbl>
    <w:p>
      <w:r>
        <w:t>双目录恢复的是目录元数据，不是文件内容。若数据区损坏，系统可以通过文件校验发现，但没有第二份内容用于自动恢复。</w:t>
      </w:r>
    </w:p>
    <w:p>
      <w:pPr>
        <w:pStyle w:val="Heading1"/>
      </w:pPr>
      <w:r>
        <w:t>7. 两种完整性校验</w:t>
      </w:r>
    </w:p>
    <w:p>
      <w:pPr>
        <w:pStyle w:val="Heading2"/>
      </w:pPr>
      <w:r>
        <w:t>7.1 目录：32位 XOR</w:t>
      </w:r>
    </w:p>
    <w:p>
      <w:r>
        <w:t>512 B 目录等于128个 dword。保存时 XOR 前127个 dword，把结果放到最后一个 dword；验证时 XOR 全部128项，结果为0才有效。</w:t>
      </w:r>
    </w:p>
    <w:p>
      <w:pPr>
        <w:spacing w:before="100" w:after="120"/>
        <w:ind w:left="259" w:right="259"/>
        <w:shd w:fill="DCE6F1"/>
      </w:pPr>
      <w:r>
        <w:rPr>
          <w:rFonts w:ascii="Consolas" w:hAnsi="Consolas"/>
          <w:b/>
          <w:color w:val="17365D"/>
          <w:sz w:val="19"/>
        </w:rPr>
        <w:t>保存：XOR(dword[0..126]) → 写入 dword[127]</w:t>
        <w:br/>
        <w:t>验证：XOR(dword[0..127]) == 0</w:t>
      </w:r>
    </w:p>
    <w:p>
      <w:pPr>
        <w:pStyle w:val="Heading2"/>
      </w:pPr>
      <w:r>
        <w:t>7.2 文件：16位累加和</w:t>
      </w:r>
    </w:p>
    <w:p>
      <w:r>
        <w:t>写入时对文件的实际有效字节逐字节累加并截为16位，写入目录项；cat 时重新计算并比较。不一致则返回状态2，Shell 显示 File data corrupt。</w:t>
      </w:r>
    </w:p>
    <w:p>
      <w:pPr>
        <w:pStyle w:val="ListBullet"/>
      </w:pPr>
      <w:r>
        <w:t>目录校验保护固定长度的元数据结构；文件校验只覆盖 E_SIZE 指定的有效数据。</w:t>
      </w:r>
    </w:p>
    <w:p>
      <w:pPr>
        <w:pStyle w:val="ListBullet"/>
      </w:pPr>
      <w:r>
        <w:t>简单 XOR 和累加和可能碰撞，不具备密码学安全性；项目目标是展示完整性检测流程。</w:t>
      </w:r>
    </w:p>
    <w:p>
      <w:pPr>
        <w:pStyle w:val="ListBullet"/>
      </w:pPr>
      <w:r>
        <w:t>“可校验”不等于“可恢复”：恢复仍然需要有效副本或重建策略。</w:t>
      </w:r>
    </w:p>
    <w:p>
      <w:pPr>
        <w:pStyle w:val="Heading1"/>
      </w:pPr>
      <w:r>
        <w:t>8. 文件的完整生命周期</w:t>
      </w:r>
    </w:p>
    <w:p>
      <w:pPr>
        <w:pStyle w:val="Heading2"/>
      </w:pPr>
      <w:r>
        <w:t>8.1 创建：touch</w:t>
      </w:r>
    </w:p>
    <w:p>
      <w:pPr>
        <w:spacing w:before="100" w:after="120"/>
        <w:ind w:left="259" w:right="259"/>
        <w:shd w:fill="DCE6F1"/>
      </w:pPr>
      <w:r>
        <w:rPr>
          <w:rFonts w:ascii="Consolas" w:hAnsi="Consolas"/>
          <w:b/>
          <w:color w:val="17365D"/>
          <w:sz w:val="19"/>
        </w:rPr>
        <w:t>校验名称非空且少于16 B → 检查是否已存在 → 找空目录项</w:t>
        <w:br/>
        <w:t>→ 写入文件名，size/start/sectors/checksum=0，flags=1 → 保存目录</w:t>
      </w:r>
    </w:p>
    <w:p>
      <w:r>
        <w:t>创建空文件时不占用数据扇区，真正写入时再延迟分配。最多只有7个目录项，文件名最多15个可见字符。</w:t>
      </w:r>
    </w:p>
    <w:p>
      <w:pPr>
        <w:pStyle w:val="Heading2"/>
      </w:pPr>
      <w:r>
        <w:t>8.2 分配空间</w:t>
      </w:r>
    </w:p>
    <w:p>
      <w:r>
        <w:t>长度不超过512 B分配1个空闲位；超过512 B分配两个相邻的空闲位。两扇区掩码从二进制11不断左移，找到位图按位与为0的位置。</w:t>
      </w:r>
    </w:p>
    <w:p>
      <w:r>
        <w:t>连续分配实现简单，但可能产生外部碎片：总空闲扇区足够时，也可能找不到两个相邻空位。</w:t>
      </w:r>
    </w:p>
    <w:p>
      <w:pPr>
        <w:pStyle w:val="Heading2"/>
      </w:pPr>
      <w:r>
        <w:t>8.3 写入：write</w:t>
      </w:r>
    </w:p>
    <w:p>
      <w:pPr>
        <w:spacing w:before="100" w:after="120"/>
        <w:ind w:left="259" w:right="259"/>
        <w:shd w:fill="DCE6F1"/>
      </w:pPr>
      <w:r>
        <w:rPr>
          <w:rFonts w:ascii="Consolas" w:hAnsi="Consolas"/>
          <w:b/>
          <w:color w:val="17365D"/>
          <w:sz w:val="19"/>
        </w:rPr>
        <w:t>查找文件 → 文本复制到1024 B缓冲区（最多1023 B）</w:t>
        <w:br/>
        <w:t>→ 按长度申请1或2个连续扇区 → 先写数据</w:t>
        <w:br/>
        <w:t>→ 更新 size/start/sectors → 计算文件校验</w:t>
        <w:br/>
        <w:t>→ 目录版本+1 → 重算目录校验 → 先写备份，再写主目录</w:t>
      </w:r>
    </w:p>
    <w:p>
      <w:r>
        <w:t>当前 resize 实现会在尺寸变化时先释放旧区间再申请新区间；若新区间申请失败，缺少完整回滚。这是答辩中可以主动说明的工程改进点。</w:t>
      </w:r>
    </w:p>
    <w:p>
      <w:pPr>
        <w:pStyle w:val="Heading2"/>
      </w:pPr>
      <w:r>
        <w:t>8.4 读取：cat</w:t>
      </w:r>
    </w:p>
    <w:p>
      <w:pPr>
        <w:spacing w:before="100" w:after="120"/>
        <w:ind w:left="259" w:right="259"/>
        <w:shd w:fill="DCE6F1"/>
      </w:pPr>
      <w:r>
        <w:rPr>
          <w:rFonts w:ascii="Consolas" w:hAnsi="Consolas"/>
          <w:b/>
          <w:color w:val="17365D"/>
          <w:sz w:val="19"/>
        </w:rPr>
        <w:t>文件名 → fs_find32 → 目录项 start/sectors → 读取数据区</w:t>
        <w:br/>
        <w:t>→ 按 size 重算校验 → 相同则返回内容；不同则报告损坏</w:t>
      </w:r>
    </w:p>
    <w:p>
      <w:pPr>
        <w:pStyle w:val="Heading2"/>
      </w:pPr>
      <w:r>
        <w:t>8.5 删除：rm</w:t>
      </w:r>
    </w:p>
    <w:p>
      <w:pPr>
        <w:spacing w:before="100" w:after="120"/>
        <w:ind w:left="259" w:right="259"/>
        <w:shd w:fill="DCE6F1"/>
      </w:pPr>
      <w:r>
        <w:rPr>
          <w:rFonts w:ascii="Consolas" w:hAnsi="Consolas"/>
          <w:b/>
          <w:color w:val="17365D"/>
          <w:sz w:val="19"/>
        </w:rPr>
        <w:t>查找目录项 → 清除位图 → 清空目录项关键字段 → 保存双目录</w:t>
      </w:r>
    </w:p>
    <w:p>
      <w:r>
        <w:t>删除属于逻辑删除：旧扇区内容不会立即覆盖，只是空间被标记为空闲，之后可被其他文件复用。</w:t>
      </w:r>
    </w:p>
    <w:p>
      <w:pPr>
        <w:pStyle w:val="Heading1"/>
      </w:pPr>
      <w:r>
        <w:t>9. 跨扇区读写与 big.txt</w:t>
      </w:r>
    </w:p>
    <w:p>
      <w:r>
        <w:t>big.txt 长700 B，占用两个扇区。测试检查偏移0、511、512、699均为 A，偏移700为0。重点检查511/512边界，证明代码确实从第一个扇区连续进入第二个扇区。</w:t>
      </w:r>
    </w:p>
    <w:p>
      <w:pPr>
        <w:spacing w:before="100" w:after="120"/>
        <w:ind w:left="259" w:right="259"/>
        <w:shd w:fill="DCE6F1"/>
      </w:pPr>
      <w:r>
        <w:rPr>
          <w:rFonts w:ascii="Consolas" w:hAnsi="Consolas"/>
          <w:b/>
          <w:color w:val="17365D"/>
          <w:sz w:val="19"/>
        </w:rPr>
        <w:t>第1扇区：偏移0～511</w:t>
        <w:br/>
        <w:t>第2扇区：偏移512～699为有效数据，偏移700为字符串结束符</w:t>
      </w:r>
    </w:p>
    <w:p>
      <w:pPr>
        <w:pStyle w:val="Heading1"/>
      </w:pPr>
      <w:r>
        <w:t>10. Shell 命令与答辩演示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293"/>
        <w:gridCol w:w="3293"/>
        <w:gridCol w:w="3293"/>
      </w:tblGrid>
      <w:tr>
        <w:tc>
          <w:tcPr>
            <w:tcW w:type="dxa" w:w="3293"/>
            <w:vAlign w:val="center"/>
            <w:shd w:fill="1F4E79"/>
          </w:tcPr>
          <w:p>
            <w:r>
              <w:rPr>
                <w:color w:val="FFFFFF"/>
              </w:rPr>
            </w:r>
            <w:r>
              <w:rPr>
                <w:rFonts w:ascii="Microsoft YaHei" w:hAnsi="Microsoft YaHei" w:eastAsia="Microsoft YaHei"/>
                <w:b/>
                <w:color w:val="FFFFFF"/>
                <w:sz w:val="19"/>
              </w:rPr>
              <w:t>步骤</w:t>
            </w:r>
          </w:p>
        </w:tc>
        <w:tc>
          <w:tcPr>
            <w:tcW w:type="dxa" w:w="3293"/>
            <w:vAlign w:val="center"/>
            <w:shd w:fill="1F4E79"/>
          </w:tcPr>
          <w:p>
            <w:r>
              <w:rPr>
                <w:color w:val="FFFFFF"/>
              </w:rPr>
            </w:r>
            <w:r>
              <w:rPr>
                <w:rFonts w:ascii="Microsoft YaHei" w:hAnsi="Microsoft YaHei" w:eastAsia="Microsoft YaHei"/>
                <w:b/>
                <w:color w:val="FFFFFF"/>
                <w:sz w:val="19"/>
              </w:rPr>
              <w:t>命令</w:t>
            </w:r>
          </w:p>
        </w:tc>
        <w:tc>
          <w:tcPr>
            <w:tcW w:type="dxa" w:w="3293"/>
            <w:vAlign w:val="center"/>
            <w:shd w:fill="1F4E79"/>
          </w:tcPr>
          <w:p>
            <w:r>
              <w:rPr>
                <w:color w:val="FFFFFF"/>
              </w:rPr>
            </w:r>
            <w:r>
              <w:rPr>
                <w:rFonts w:ascii="Microsoft YaHei" w:hAnsi="Microsoft YaHei" w:eastAsia="Microsoft YaHei"/>
                <w:b/>
                <w:color w:val="FFFFFF"/>
                <w:sz w:val="19"/>
              </w:rPr>
              <w:t>证明内容</w:t>
            </w:r>
          </w:p>
        </w:tc>
      </w:tr>
      <w:tr>
        <w:tc>
          <w:tcPr>
            <w:tcW w:type="dxa" w:w="3293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查看初始状态</w:t>
            </w:r>
          </w:p>
        </w:tc>
        <w:tc>
          <w:tcPr>
            <w:tcW w:type="dxa" w:w="3293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ls / disk</w:t>
            </w:r>
          </w:p>
        </w:tc>
        <w:tc>
          <w:tcPr>
            <w:tcW w:type="dxa" w:w="3293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目录扫描和位图统计</w:t>
            </w:r>
          </w:p>
        </w:tc>
      </w:tr>
      <w:tr>
        <w:tc>
          <w:tcPr>
            <w:tcW w:type="dxa" w:w="3293"/>
            <w:vAlign w:val="center"/>
            <w:shd w:fill="F3F6F9"/>
          </w:tcPr>
          <w:p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查看元数据</w:t>
            </w:r>
          </w:p>
        </w:tc>
        <w:tc>
          <w:tcPr>
            <w:tcW w:type="dxa" w:w="3293"/>
            <w:vAlign w:val="center"/>
            <w:shd w:fill="F3F6F9"/>
          </w:tcPr>
          <w:p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stat big.txt</w:t>
            </w:r>
          </w:p>
        </w:tc>
        <w:tc>
          <w:tcPr>
            <w:tcW w:type="dxa" w:w="3293"/>
            <w:vAlign w:val="center"/>
            <w:shd w:fill="F3F6F9"/>
          </w:tcPr>
          <w:p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大小、起始LBA、扇区数</w:t>
            </w:r>
          </w:p>
        </w:tc>
      </w:tr>
      <w:tr>
        <w:tc>
          <w:tcPr>
            <w:tcW w:type="dxa" w:w="3293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跨扇区读取</w:t>
            </w:r>
          </w:p>
        </w:tc>
        <w:tc>
          <w:tcPr>
            <w:tcW w:type="dxa" w:w="3293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cat big.txt</w:t>
            </w:r>
          </w:p>
        </w:tc>
        <w:tc>
          <w:tcPr>
            <w:tcW w:type="dxa" w:w="3293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多扇区extent读取</w:t>
            </w:r>
          </w:p>
        </w:tc>
      </w:tr>
      <w:tr>
        <w:tc>
          <w:tcPr>
            <w:tcW w:type="dxa" w:w="3293"/>
            <w:vAlign w:val="center"/>
            <w:shd w:fill="F3F6F9"/>
          </w:tcPr>
          <w:p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创建文件</w:t>
            </w:r>
          </w:p>
        </w:tc>
        <w:tc>
          <w:tcPr>
            <w:tcW w:type="dxa" w:w="3293"/>
            <w:vAlign w:val="center"/>
            <w:shd w:fill="F3F6F9"/>
          </w:tcPr>
          <w:p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touch defense.txt</w:t>
            </w:r>
          </w:p>
        </w:tc>
        <w:tc>
          <w:tcPr>
            <w:tcW w:type="dxa" w:w="3293"/>
            <w:vAlign w:val="center"/>
            <w:shd w:fill="F3F6F9"/>
          </w:tcPr>
          <w:p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新增空目录项</w:t>
            </w:r>
          </w:p>
        </w:tc>
      </w:tr>
      <w:tr>
        <w:tc>
          <w:tcPr>
            <w:tcW w:type="dxa" w:w="3293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写入并验证</w:t>
            </w:r>
          </w:p>
        </w:tc>
        <w:tc>
          <w:tcPr>
            <w:tcW w:type="dxa" w:w="3293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write defense.txt OrangeOS-defense-demo</w:t>
            </w:r>
          </w:p>
        </w:tc>
        <w:tc>
          <w:tcPr>
            <w:tcW w:type="dxa" w:w="3293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空间分配、持久化和校验</w:t>
            </w:r>
          </w:p>
        </w:tc>
      </w:tr>
      <w:tr>
        <w:tc>
          <w:tcPr>
            <w:tcW w:type="dxa" w:w="3293"/>
            <w:vAlign w:val="center"/>
            <w:shd w:fill="F3F6F9"/>
          </w:tcPr>
          <w:p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重启验证</w:t>
            </w:r>
          </w:p>
        </w:tc>
        <w:tc>
          <w:tcPr>
            <w:tcW w:type="dxa" w:w="3293"/>
            <w:vAlign w:val="center"/>
            <w:shd w:fill="F3F6F9"/>
          </w:tcPr>
          <w:p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reboot 后 cat defense.txt</w:t>
            </w:r>
          </w:p>
        </w:tc>
        <w:tc>
          <w:tcPr>
            <w:tcW w:type="dxa" w:w="3293"/>
            <w:vAlign w:val="center"/>
            <w:shd w:fill="F3F6F9"/>
          </w:tcPr>
          <w:p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内容写入磁盘镜像</w:t>
            </w:r>
          </w:p>
        </w:tc>
      </w:tr>
      <w:tr>
        <w:tc>
          <w:tcPr>
            <w:tcW w:type="dxa" w:w="3293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删除回收</w:t>
            </w:r>
          </w:p>
        </w:tc>
        <w:tc>
          <w:tcPr>
            <w:tcW w:type="dxa" w:w="3293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rm defense.txt / disk</w:t>
            </w:r>
          </w:p>
        </w:tc>
        <w:tc>
          <w:tcPr>
            <w:tcW w:type="dxa" w:w="3293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目录清除与位图释放</w:t>
            </w:r>
          </w:p>
        </w:tc>
      </w:tr>
      <w:tr>
        <w:tc>
          <w:tcPr>
            <w:tcW w:type="dxa" w:w="3293"/>
            <w:vAlign w:val="center"/>
            <w:shd w:fill="F3F6F9"/>
          </w:tcPr>
          <w:p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加载程序</w:t>
            </w:r>
          </w:p>
        </w:tc>
        <w:tc>
          <w:tcPr>
            <w:tcW w:type="dxa" w:w="3293"/>
            <w:vAlign w:val="center"/>
            <w:shd w:fill="F3F6F9"/>
          </w:tcPr>
          <w:p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exec demo.oex</w:t>
            </w:r>
          </w:p>
        </w:tc>
        <w:tc>
          <w:tcPr>
            <w:tcW w:type="dxa" w:w="3293"/>
            <w:vAlign w:val="center"/>
            <w:shd w:fill="F3F6F9"/>
          </w:tcPr>
          <w:p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文件系统连接Ring 3执行链</w:t>
            </w:r>
          </w:p>
        </w:tc>
      </w:tr>
    </w:tbl>
    <w:p>
      <w:pPr>
        <w:pStyle w:val="Heading2"/>
      </w:pPr>
      <w:r>
        <w:t>10.1 推荐现场顺序</w:t>
      </w:r>
    </w:p>
    <w:p>
      <w:pPr>
        <w:spacing w:before="100" w:after="120"/>
        <w:ind w:left="259" w:right="259"/>
        <w:shd w:fill="DCE6F1"/>
      </w:pPr>
      <w:r>
        <w:rPr>
          <w:rFonts w:ascii="Consolas" w:hAnsi="Consolas"/>
          <w:b/>
          <w:color w:val="17365D"/>
          <w:sz w:val="19"/>
        </w:rPr>
        <w:t>ls → disk → stat big.txt → cat hello.txt</w:t>
        <w:br/>
        <w:t>→ touch defense.txt → write defense.txt OrangeOS-defense-demo</w:t>
        <w:br/>
        <w:t>→ stat defense.txt → cat defense.txt → reboot → cat defense.txt</w:t>
        <w:br/>
        <w:t>→ disk → rm defense.txt → disk → exec demo.oex</w:t>
      </w:r>
    </w:p>
    <w:p>
      <w:pPr>
        <w:pStyle w:val="Heading1"/>
      </w:pPr>
      <w:r>
        <w:t>11. 与 Ring 3 程序加载的联系</w:t>
      </w:r>
    </w:p>
    <w:p>
      <w:pPr>
        <w:spacing w:before="100" w:after="120"/>
        <w:ind w:left="259" w:right="259"/>
        <w:shd w:fill="DCE6F1"/>
      </w:pPr>
      <w:r>
        <w:rPr>
          <w:rFonts w:ascii="Consolas" w:hAnsi="Consolas"/>
          <w:b/>
          <w:color w:val="17365D"/>
          <w:sz w:val="19"/>
        </w:rPr>
        <w:t>OrangeFS 持久化 demo.oex → exec 读取并校验 OEX2</w:t>
        <w:br/>
        <w:t>→ 解析头部和代码 → 映射用户代码/数据/栈 → 建立 PID4</w:t>
        <w:br/>
        <w:t>→ iretd 进入 Ring 3 → int 0x80 请求服务 → 退出后回收页面</w:t>
      </w:r>
    </w:p>
    <w:p>
      <w:r>
        <w:t>这条链把文件系统、ATA、分页、进程调度、Ring 3 和系统调用连接起来，是项目整体性最强的演示之一。</w:t>
      </w:r>
    </w:p>
    <w:p>
      <w:pPr>
        <w:pStyle w:val="Heading1"/>
      </w:pPr>
      <w:r>
        <w:t>12. 两分钟标准答辩表述</w:t>
      </w:r>
    </w:p>
    <w:p>
      <w:r>
        <w:t>OrangeFS v8 是建立在 ATA PIO 扇区读写之上的教学型文件系统。底层使用 LBA28 定位磁盘，每次通过 0x1F0～0x1F7 端口传输一个512字节扇区。文件系统采用固定布局：LBA 82保存主目录，LBA 83到114是32扇区数据池，LBA 115保存备份目录。目录扇区包含ORF8魔数、32位空间位图、7个24字节目录项、版本号和目录XOR校验。目录项记录文件名、大小、起始LBA、扇区数、状态以及文件数据校验值。创建空文件时只分配目录项，写入时才从位图中申请一到两个连续扇区；系统先写数据，再计算16位累加校验并更新目录，随后增加版本、重算目录校验，并依次保存备份和主目录。读取时重新计算文件校验，不一致就报告损坏。启动时同时验证主备目录：两份有效则选择版本较新者，一份有效则修复另一份，两份无效则重新格式化。因此系统形成了持久化、校验和目录恢复的基本闭环。它仍然是固定容量、单层目录、无日志的教学设计，但核心文件生命周期已经完整。</w:t>
      </w:r>
    </w:p>
    <w:p>
      <w:pPr>
        <w:pStyle w:val="Heading1"/>
      </w:pPr>
      <w:r>
        <w:t>13. 高频追问</w:t>
      </w:r>
    </w:p>
    <w:p>
      <w:r>
        <w:rPr>
          <w:b/>
          <w:color w:val="1F4E79"/>
        </w:rPr>
        <w:t>问：ATA 驱动和文件系统有什么区别？</w:t>
      </w:r>
    </w:p>
    <w:p>
      <w:pPr>
        <w:ind w:left="259"/>
      </w:pPr>
      <w:r>
        <w:t>答：ATA只认识LBA和512 B扇区；文件系统负责文件名、目录项、空间分配、校验及恢复。</w:t>
      </w:r>
    </w:p>
    <w:p>
      <w:r>
        <w:rPr>
          <w:b/>
          <w:color w:val="1F4E79"/>
        </w:rPr>
        <w:t>问：为什么需要魔数？</w:t>
      </w:r>
    </w:p>
    <w:p>
      <w:pPr>
        <w:ind w:left="259"/>
      </w:pPr>
      <w:r>
        <w:t>答：用于判断磁盘扇区是否符合OrangeFS格式，但仍需配合完整校验防止只看前4字节。</w:t>
      </w:r>
    </w:p>
    <w:p>
      <w:r>
        <w:rPr>
          <w:b/>
          <w:color w:val="1F4E79"/>
        </w:rPr>
        <w:t>问：为什么需要版本号？</w:t>
      </w:r>
    </w:p>
    <w:p>
      <w:pPr>
        <w:ind w:left="259"/>
      </w:pPr>
      <w:r>
        <w:t>答：主备目录都有效但内容不同时，用版本号判断哪一份更新。</w:t>
      </w:r>
    </w:p>
    <w:p>
      <w:r>
        <w:rPr>
          <w:b/>
          <w:color w:val="1F4E79"/>
        </w:rPr>
        <w:t>问：为什么先写备份再写主目录？</w:t>
      </w:r>
    </w:p>
    <w:p>
      <w:pPr>
        <w:ind w:left="259"/>
      </w:pPr>
      <w:r>
        <w:t>答：若中途失败，较新的备份仍可能在重启时通过版本号被选择并恢复主目录。</w:t>
      </w:r>
    </w:p>
    <w:p>
      <w:r>
        <w:rPr>
          <w:b/>
          <w:color w:val="1F4E79"/>
        </w:rPr>
        <w:t>问：双目录能恢复文件内容吗？</w:t>
      </w:r>
    </w:p>
    <w:p>
      <w:pPr>
        <w:ind w:left="259"/>
      </w:pPr>
      <w:r>
        <w:t>答：不能，它只备份目录元数据；文件数据损坏只能检测，当前没有内容副本用于恢复。</w:t>
      </w:r>
    </w:p>
    <w:p>
      <w:r>
        <w:rPr>
          <w:b/>
          <w:color w:val="1F4E79"/>
        </w:rPr>
        <w:t>问：为什么文件要连续存放？</w:t>
      </w:r>
    </w:p>
    <w:p>
      <w:pPr>
        <w:ind w:left="259"/>
      </w:pPr>
      <w:r>
        <w:t>答：目录项只记录起始LBA和扇区数，没有保存块链或索引。</w:t>
      </w:r>
    </w:p>
    <w:p>
      <w:r>
        <w:rPr>
          <w:b/>
          <w:color w:val="1F4E79"/>
        </w:rPr>
        <w:t>问：为什么最大约1023字节？</w:t>
      </w:r>
    </w:p>
    <w:p>
      <w:pPr>
        <w:ind w:left="259"/>
      </w:pPr>
      <w:r>
        <w:t>答：内存文件缓冲区为1024 B，还需要一个字符串结束符；磁盘上最多使用两个扇区。</w:t>
      </w:r>
    </w:p>
    <w:p>
      <w:r>
        <w:rPr>
          <w:b/>
          <w:color w:val="1F4E79"/>
        </w:rPr>
        <w:t>问：删除后内容真的被擦除了吗？</w:t>
      </w:r>
    </w:p>
    <w:p>
      <w:pPr>
        <w:ind w:left="259"/>
      </w:pPr>
      <w:r>
        <w:t>答：没有，只清目录项和位图，属于逻辑删除，原扇区会在后续复用时被覆盖。</w:t>
      </w:r>
    </w:p>
    <w:p>
      <w:r>
        <w:rPr>
          <w:b/>
          <w:color w:val="1F4E79"/>
        </w:rPr>
        <w:t>问：它是不是日志文件系统？</w:t>
      </w:r>
    </w:p>
    <w:p>
      <w:pPr>
        <w:ind w:left="259"/>
      </w:pPr>
      <w:r>
        <w:t>答：不是。双目录、版本和校验提供基础恢复，但没有日志、提交记录和完整事务原子性。</w:t>
      </w:r>
    </w:p>
    <w:p>
      <w:r>
        <w:rPr>
          <w:b/>
          <w:color w:val="1F4E79"/>
        </w:rPr>
        <w:t>问：如何证明持久化？</w:t>
      </w:r>
    </w:p>
    <w:p>
      <w:pPr>
        <w:ind w:left="259"/>
      </w:pPr>
      <w:r>
        <w:t>答：写入文件、重启QEMU、再次cat同一文件；内容仍存在说明写入了orange.img。</w:t>
      </w:r>
    </w:p>
    <w:p>
      <w:r>
        <w:rPr>
          <w:b/>
          <w:color w:val="1F4E79"/>
        </w:rPr>
        <w:t>问：当前最重要的改进是什么？</w:t>
      </w:r>
    </w:p>
    <w:p>
      <w:pPr>
        <w:ind w:left="259"/>
      </w:pPr>
      <w:r>
        <w:t>答：让ATA错误向上传递，并使resize和目录更新具备失败回滚；进一步可加入CRC、日志和非连续块索引。</w:t>
      </w:r>
    </w:p>
    <w:p>
      <w:pPr>
        <w:pStyle w:val="Heading1"/>
      </w:pPr>
      <w:r>
        <w:t>14. 复习清单</w:t>
      </w:r>
    </w:p>
    <w:p>
      <w:pPr>
        <w:pStyle w:val="ListBullet"/>
      </w:pPr>
      <w:r>
        <w:t>能画出 LBA 82、83～114、115 的磁盘布局。</w:t>
      </w:r>
    </w:p>
    <w:p>
      <w:pPr>
        <w:pStyle w:val="ListBullet"/>
      </w:pPr>
      <w:r>
        <w:t>能说清一个24 B目录项的六个字段。</w:t>
      </w:r>
    </w:p>
    <w:p>
      <w:pPr>
        <w:pStyle w:val="ListBullet"/>
      </w:pPr>
      <w:r>
        <w:t>能解释位图怎样分配一个或两个连续扇区。</w:t>
      </w:r>
    </w:p>
    <w:p>
      <w:pPr>
        <w:pStyle w:val="ListBullet"/>
      </w:pPr>
      <w:r>
        <w:t>能讲清写数据、文件校验、目录版本和双目录保存的先后顺序。</w:t>
      </w:r>
    </w:p>
    <w:p>
      <w:pPr>
        <w:pStyle w:val="ListBullet"/>
      </w:pPr>
      <w:r>
        <w:t>能区分目录可恢复与文件数据仅可检测。</w:t>
      </w:r>
    </w:p>
    <w:p>
      <w:pPr>
        <w:pStyle w:val="ListBullet"/>
      </w:pPr>
      <w:r>
        <w:t>能用 touch→write→cat→reboot→cat→rm 完成持久化演示。</w:t>
      </w:r>
    </w:p>
    <w:p>
      <w:pPr>
        <w:pStyle w:val="ListBullet"/>
      </w:pPr>
      <w:r>
        <w:t>能把 exec demo.oex 与上一部分的 Ring 3 执行链连接起来。</w:t>
      </w:r>
    </w:p>
    <w:sectPr w:rsidR="00FC693F" w:rsidRPr="0006063C" w:rsidSect="00034616">
      <w:footerReference w:type="default" r:id="rId9"/>
      <w:pgSz w:w="12240" w:h="15840"/>
      <w:pgMar w:top="1123" w:right="1181" w:bottom="1037" w:left="118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sz w:val="16"/>
      </w:rPr>
      <w:t>OrangeOS 答辩学习手册 · 第4部分：OrangeFS文件系统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80" w:line="283" w:lineRule="auto"/>
    </w:pPr>
    <w:rPr>
      <w:rFonts w:ascii="Microsoft YaHei" w:hAnsi="Microsoft YaHei" w:eastAsia="Microsoft YaHe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40" w:after="100"/>
      <w:outlineLvl w:val="0"/>
    </w:pPr>
    <w:rPr>
      <w:rFonts w:asciiTheme="majorHAnsi" w:eastAsiaTheme="majorEastAsia" w:hAnsiTheme="majorHAnsi" w:cstheme="majorBidi" w:ascii="Microsoft YaHei" w:hAnsi="Microsoft YaHei" w:eastAsia="Microsoft YaHei"/>
      <w:b/>
      <w:bCs/>
      <w:color w:val="1F4E79"/>
      <w:sz w:val="34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160" w:after="60"/>
      <w:outlineLvl w:val="1"/>
    </w:pPr>
    <w:rPr>
      <w:rFonts w:asciiTheme="majorHAnsi" w:eastAsiaTheme="majorEastAsia" w:hAnsiTheme="majorHAnsi" w:cstheme="majorBidi" w:ascii="Microsoft YaHei" w:hAnsi="Microsoft YaHei" w:eastAsia="Microsoft YaHei"/>
      <w:b/>
      <w:bCs/>
      <w:color w:val="1F4E79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Microsoft YaHei" w:hAnsi="Microsoft YaHei" w:eastAsia="Microsoft YaHei"/>
      <w:b/>
      <w:bCs/>
      <w:color w:val="1F4E79"/>
      <w:sz w:val="2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Microsoft YaHei" w:hAnsi="Microsoft YaHei" w:eastAsia="Microsoft YaHei"/>
      <w:b/>
      <w:color w:val="1F4E79"/>
      <w:spacing w:val="5"/>
      <w:kern w:val="28"/>
      <w:sz w:val="64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 w:ascii="Microsoft YaHei" w:hAnsi="Microsoft YaHei" w:eastAsia="Microsoft YaHei"/>
      <w:b/>
      <w:i/>
      <w:iCs/>
      <w:color w:val="1F4E79"/>
      <w:spacing w:val="15"/>
      <w:sz w:val="30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