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Garden - Cozy Horror Design Pillars</w:t>
      </w:r>
    </w:p>
    <w:p>
      <w:r>
        <w:t>A farming and base-building game where the player gradually transitions from traditional agriculture into a strange ecosystem of living structures, rituals, sacrifices, and eldritch plant life.</w:t>
      </w:r>
    </w:p>
    <w:p>
      <w:pPr>
        <w:pStyle w:val="Heading2"/>
      </w:pPr>
      <w:r>
        <w:t>Blood Essence</w:t>
      </w:r>
    </w:p>
    <w:p>
      <w:r>
        <w:t>Blood Essence is a secondary currency separate from Coins. Coins represent economic value earned through selling crops, trading, and completing requests. Blood Essence represents life force harvested from living things.</w:t>
        <w:br/>
        <w:br/>
        <w:t>Players acquire Blood Essence through Bloodroot plants, ritual harvesting, sacrifices, Blood Wells, and later through advanced living structures and ancient rituals. From a game design perspective, Blood Essence acts as a progression gate. Coins enable expansion while Blood Essence unlocks power. This creates meaningful strategic choices and supports multiple progression paths.</w:t>
      </w:r>
    </w:p>
    <w:p>
      <w:pPr>
        <w:pStyle w:val="Heading2"/>
      </w:pPr>
      <w:r>
        <w:t>Living Buildings</w:t>
      </w:r>
    </w:p>
    <w:p>
      <w:r>
        <w:t>Living Buildings are structures that are actually giant plants. Examples include Carnivorous Greenhouses, Heartvine Trellises, Flesh Bloom Nurseries, and Root Cathedrals.</w:t>
        <w:br/>
        <w:br/>
        <w:t>Instead of being built instantly, they are planted and progress through growth stages such as Seed, Sprout, Juvenile, Mature, and Ancient. This creates emotional attachment because players nurture and raise their structures rather than simply constructing them.</w:t>
      </w:r>
    </w:p>
    <w:p>
      <w:pPr>
        <w:pStyle w:val="Heading2"/>
      </w:pPr>
      <w:r>
        <w:t>Sacrificial Structures</w:t>
      </w:r>
    </w:p>
    <w:p>
      <w:r>
        <w:t>Sacrificial Structures consume resources and convert them into powerful effects. Examples include Bloodroot Altars, Moonlit Effigies, Harvest Shrines, and Bone Furnaces.</w:t>
        <w:br/>
        <w:br/>
        <w:t>These structures can consume crops, animals, seeds, Blood Essence, and other resources. Sacrifices create meaningful decisions because players must decide what they are willing to give up in exchange for temporary or permanent benefits.</w:t>
      </w:r>
    </w:p>
    <w:p>
      <w:pPr>
        <w:pStyle w:val="Heading2"/>
      </w:pPr>
      <w:r>
        <w:t>Night-Focused Production Chains</w:t>
      </w:r>
    </w:p>
    <w:p>
      <w:r>
        <w:t>Certain structures only operate after dark. Examples include Moonflower Gardens, Nightshade Distilleries, Dreamcatcher Vines, and Crow Oracles.</w:t>
        <w:br/>
        <w:br/>
        <w:t>Players must consider time as an economic resource. Daytime and nighttime become distinct production windows, encouraging strategic planning and specialized farm layouts.</w:t>
      </w:r>
    </w:p>
    <w:p>
      <w:pPr>
        <w:pStyle w:val="Heading2"/>
      </w:pPr>
      <w:r>
        <w:t>Graveyard Agriculture</w:t>
      </w:r>
    </w:p>
    <w:p>
      <w:r>
        <w:t>Death and decay become valuable resources rather than penalties. Failed crops, dead animals, sacrificed creatures, and plant monsters generate materials such as Bones, Grave Moss, Spirit Ash, and Rot.</w:t>
        <w:br/>
        <w:br/>
        <w:t>Buildings such as Bone Compost Heaps, Grave Moss Beds, Ancestor Orchards, and Mausoleum Greenhouses transform failure into progress and make every outcome valuable.</w:t>
      </w:r>
    </w:p>
    <w:p>
      <w:pPr>
        <w:pStyle w:val="Heading2"/>
      </w:pPr>
      <w:r>
        <w:t>Plant Guardians</w:t>
      </w:r>
    </w:p>
    <w:p>
      <w:r>
        <w:t>Plant Guardians are living defenders grown from seeds rather than crafted like traditional towers or turrets.</w:t>
        <w:br/>
        <w:br/>
        <w:t>Examples include Pumpkin Wardens, Thorn Beasts, Vine Stranglers, and Bloom Mothers. Guardians can evolve, mutate, gain traits, and develop over time. Players become attached to them similarly to pets or companions.</w:t>
      </w:r>
    </w:p>
    <w:p>
      <w:pPr>
        <w:pStyle w:val="Heading2"/>
      </w:pPr>
      <w:r>
        <w:t>Ritual Networks</w:t>
      </w:r>
    </w:p>
    <w:p>
      <w:r>
        <w:t>Ritual Networks reward thoughtful building placement and infrastructure design. Structures gain bonuses when connected to complementary ritual structures.</w:t>
        <w:br/>
        <w:br/>
        <w:t>Network examples include Blood Networks, Growth Networks, Necrotic Networks, Lunar Networks, and Guardian Networks. These systems create long-term planning opportunities and turn base layout into a strategic puzzle.</w:t>
      </w:r>
    </w:p>
    <w:p>
      <w:pPr>
        <w:pStyle w:val="Heading2"/>
      </w:pPr>
      <w:r>
        <w:t>Long-Term Vision</w:t>
      </w:r>
    </w:p>
    <w:p>
      <w:r>
        <w:t>The game begins as a familiar farming experience where players plant crops, earn money, and build sprinklers.</w:t>
        <w:br/>
        <w:br/>
        <w:t>Over time the player's understanding of farming changes. They begin cultivating Bloodroot, growing living buildings, awakening Root Cathedrals, creating ritual networks, raising plant guardians, and performing sacrifices to strengthen their garden.</w:t>
        <w:br/>
        <w:br/>
        <w:t>The goal is not to abandon farming but to redefine it. The horror emerges gradually through the player's acceptance of increasingly strange and unsettling systems, while the overall tone remains cozy and inviting.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