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November-March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241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April-October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latency (min)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(±22)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(±22)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awakenings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 (±1.42)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 (±1.35)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wake after sleep onset (min)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(±19)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(±46)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(h)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7.45 (±1.61)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7.70 (±2.14)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 (±2.03)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 (±1.84)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wake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9.20 (±2.13)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9.43 (±1.81)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quality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3.61 (±0.97)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3.37 (±1.01)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morning sleepiness (KSS)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5.06 (±2.65)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4.38 (±2.64)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(±SD)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2026-07-25T18:40:05Z</dcterms:created>
  <dcterms:modified xsi:type="dcterms:W3CDTF">2026-07-25T18:40:05Z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