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rFonts w:ascii="Times New Roman" w:hAnsi="Times New Roman" w:eastAsia="Times New Roman"/>
          <w:lang w:eastAsia="en-GB"/>
        </w:rPr>
      </w:pPr>
      <w:r>
        <w:rPr/>
        <w:t>Systematic base-editing screen of translon start codons in human tissues</w:t>
      </w:r>
    </w:p>
    <w:p>
      <w:pPr>
        <w:pStyle w:val="Normal"/>
        <w:rPr/>
      </w:pPr>
      <w:r>
        <w:rPr/>
      </w:r>
    </w:p>
    <w:p>
      <w:pPr>
        <w:pStyle w:val="Normal"/>
        <w:jc w:val="both"/>
        <w:rPr/>
      </w:pPr>
      <w:r>
        <w:rPr/>
      </w:r>
    </w:p>
    <w:p>
      <w:pPr>
        <w:pStyle w:val="Normal"/>
        <w:jc w:val="both"/>
        <w:rPr/>
      </w:pPr>
      <w:r>
        <w:rPr/>
        <w:t>The human transcriptome contains thousands of previously unannotated translons, yet functional validation lags behind the Ribo-Seq evidence for their translation. Standard CRISPR-Cas9 screens are poorly suited to these compact ORFs, where few targetable sites exist and frameshifting indels disrupt them stochastically and unpredictably. Base editing overcomes this by introducing precise point mutations - disrupting start codons or creating premature stop codons - without double-stranded DNA breaks. We first leveraged almost 4,000 Ribo-Seq libraries (Ribocrypt, protected repositories, and in-house data) to map human translation with tissue specificity and isoform resolution. Translons were called robustly using three independent callers with quality-feature-aware filtering and independent scoring, enabling an in-depth survey of contextual expression, evolutionary conservation, and co-expression via network analysis. We designed and optimised a versatile base-editing library targeting non-canonical start codons, benchmarking base editors and sgRNA design strategies for editing efficiency in a pilot screen, and scaled this to a targeted survey of all start codons across human tissues. Together, this pairs a transcriptome-wide translation map with a scalable platform for systematic functional dissection of translons.</w:t>
      </w:r>
    </w:p>
    <w:p>
      <w:pPr>
        <w:pStyle w:val="NormalWeb"/>
        <w:shd w:val="clear" w:color="auto" w:fill="FFFFFF"/>
        <w:spacing w:before="280" w:after="280"/>
        <w:rPr/>
      </w:pPr>
      <w:r>
        <w:rPr/>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4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GB" w:eastAsia="en-US" w:bidi="ar-SA"/>
    </w:rPr>
  </w:style>
  <w:style w:type="paragraph" w:styleId="Heading1">
    <w:name w:val="Heading 1"/>
    <w:basedOn w:val="Normal"/>
    <w:next w:val="Normal"/>
    <w:link w:val="Heading1Char"/>
    <w:uiPriority w:val="9"/>
    <w:qFormat/>
    <w:rsid w:val="007d1b6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d1b60"/>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ca63f1"/>
    <w:pPr>
      <w:spacing w:beforeAutospacing="1" w:afterAutospacing="1"/>
    </w:pPr>
    <w:rPr>
      <w:rFonts w:ascii="Times New Roman" w:hAnsi="Times New Roman" w:eastAsia="Times New Roman" w:cs="Times New Roman"/>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LibreOffice/24.2.7.2$Linux_X86_64 LibreOffice_project/420$Build-2</Application>
  <AppVersion>15.0000</AppVersion>
  <Pages>1</Pages>
  <Words>184</Words>
  <Characters>1223</Characters>
  <CharactersWithSpaces>1405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2021-03-01T10:48:00Z</dcterms:created>
  <dc:creator>Joanna Krupka</dc:creator>
  <dc:description/>
  <dc:language>en-US</dc:language>
  <cp:lastModifiedBy/>
  <dcterms:modified xsi:type="dcterms:W3CDTF">2026-06-16T12:41:09Z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