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JASPAR and UniBind: open-access resources for transcription factor binding profiles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and genome-wide TF-DNA interaction annotations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JASPAR and UniBind are open-access FAIR resources that support the investigation of</w:t>
      </w:r>
    </w:p>
    <w:p>
      <w:pPr>
        <w:pStyle w:val="Normal"/>
        <w:bidi w:val="0"/>
        <w:jc w:val="left"/>
        <w:rPr/>
      </w:pPr>
      <w:r>
        <w:rPr/>
        <w:t>transcriptional regulation and its downstream impact on gene expression. JASPAR provides</w:t>
      </w:r>
    </w:p>
    <w:p>
      <w:pPr>
        <w:pStyle w:val="Normal"/>
        <w:bidi w:val="0"/>
        <w:jc w:val="left"/>
        <w:rPr/>
      </w:pPr>
      <w:r>
        <w:rPr/>
        <w:t>a curated, non-redundant collection of transcription factor (TF) binding profiles, represented</w:t>
      </w:r>
    </w:p>
    <w:p>
      <w:pPr>
        <w:pStyle w:val="Normal"/>
        <w:bidi w:val="0"/>
        <w:jc w:val="left"/>
        <w:rPr/>
      </w:pPr>
      <w:r>
        <w:rPr/>
        <w:t>as position frequency matrices (PFMs) and deep learning models derived from experimental</w:t>
      </w:r>
    </w:p>
    <w:p>
      <w:pPr>
        <w:pStyle w:val="Normal"/>
        <w:bidi w:val="0"/>
        <w:jc w:val="left"/>
        <w:rPr/>
      </w:pPr>
      <w:r>
        <w:rPr/>
        <w:t>data across species. UniBind builds on JASPAR and provides genome-wide maps of</w:t>
      </w:r>
    </w:p>
    <w:p>
      <w:pPr>
        <w:pStyle w:val="Normal"/>
        <w:bidi w:val="0"/>
        <w:jc w:val="left"/>
        <w:rPr/>
      </w:pPr>
      <w:r>
        <w:rPr/>
        <w:t>TF–DNA interactions, generated by uniformly processing large-scale ChIP-seq datasets to</w:t>
      </w:r>
    </w:p>
    <w:p>
      <w:pPr>
        <w:pStyle w:val="Normal"/>
        <w:bidi w:val="0"/>
        <w:jc w:val="left"/>
        <w:rPr/>
      </w:pPr>
      <w:r>
        <w:rPr/>
        <w:t>produce high-confidence TF binding site annotations across diverse cell types.</w:t>
      </w:r>
    </w:p>
    <w:p>
      <w:pPr>
        <w:pStyle w:val="Normal"/>
        <w:bidi w:val="0"/>
        <w:jc w:val="left"/>
        <w:rPr/>
      </w:pPr>
      <w:r>
        <w:rPr/>
        <w:t>Together, these resources bridge sequence-level binding preferences with in vivo TF</w:t>
      </w:r>
    </w:p>
    <w:p>
      <w:pPr>
        <w:pStyle w:val="Normal"/>
        <w:bidi w:val="0"/>
        <w:jc w:val="left"/>
        <w:rPr/>
      </w:pPr>
      <w:r>
        <w:rPr/>
        <w:t>binding, facilitating the study of transcriptional regulation in different cellular contexts. By</w:t>
      </w:r>
    </w:p>
    <w:p>
      <w:pPr>
        <w:pStyle w:val="Normal"/>
        <w:bidi w:val="0"/>
        <w:jc w:val="left"/>
        <w:rPr/>
      </w:pPr>
      <w:r>
        <w:rPr/>
        <w:t>enabling precise mapping of TF-bound regulatory elements, JASPAR and UniBind support</w:t>
      </w:r>
    </w:p>
    <w:p>
      <w:pPr>
        <w:pStyle w:val="Normal"/>
        <w:bidi w:val="0"/>
        <w:jc w:val="left"/>
        <w:rPr/>
      </w:pPr>
      <w:r>
        <w:rPr/>
        <w:t>analyses of how transcriptional programs are established and modulated, ultimately shaping</w:t>
      </w:r>
    </w:p>
    <w:p>
      <w:pPr>
        <w:pStyle w:val="Normal"/>
        <w:bidi w:val="0"/>
        <w:jc w:val="left"/>
        <w:rPr/>
      </w:pPr>
      <w:r>
        <w:rPr/>
        <w:t>mRNA abundance and influencing translational output. Their accessibility, interoperability,</w:t>
      </w:r>
    </w:p>
    <w:p>
      <w:pPr>
        <w:pStyle w:val="Normal"/>
        <w:bidi w:val="0"/>
        <w:jc w:val="left"/>
        <w:rPr/>
      </w:pPr>
      <w:r>
        <w:rPr/>
        <w:t>and regular updates make them valuable tools for dissecting gene regulatory mechanisms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160</Words>
  <Characters>1111</Characters>
  <CharactersWithSpaces>1255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2026-06-19T15:01:29Z</dcterms:created>
  <dc:creator/>
  <dc:description/>
  <dc:language>en-US</dc:language>
  <cp:lastModifiedBy/>
  <dcterms:modified xsi:type="dcterms:W3CDTF">2026-06-19T15:02:18Z</dcterms:modified>
  <cp:revision>1</cp:revision>
  <dc:subject/>
  <dc:title/>
</cp:coreProperties>
</file>