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hanging="0" w:start="0" w:end="0"/>
        <w:jc w:val="start"/>
        <w:rPr>
          <w:rFonts w:ascii="gg sans;Noto Sans;Helvetica Neue;Helvetica;Arial;sans-serif" w:hAnsi="gg sans;Noto Sans;Helvetica Neue;Helvetica;Arial;sans-serif"/>
          <w:b w:val="false"/>
          <w:i w:val="false"/>
          <w:caps w:val="false"/>
          <w:smallCaps w:val="false"/>
          <w:spacing w:val="0"/>
          <w:sz w:val="24"/>
        </w:rPr>
      </w:pPr>
      <w:r>
        <w:rPr>
          <w:rFonts w:ascii="gg sans;Noto Sans;Helvetica Neue;Helvetica;Arial;sans-serif" w:hAnsi="gg sans;Noto Sans;Helvetica Neue;Helvetica;Arial;sans-serif"/>
          <w:b w:val="false"/>
          <w:i w:val="false"/>
          <w:caps w:val="false"/>
          <w:smallCaps w:val="false"/>
          <w:spacing w:val="0"/>
          <w:sz w:val="24"/>
        </w:rPr>
        <w:t xml:space="preserve">Novel +1 frameshift signals and context-dependent enhancers in yeast </w:t>
      </w:r>
    </w:p>
    <w:p>
      <w:pPr>
        <w:pStyle w:val="Normal"/>
        <w:widowControl/>
        <w:bidi w:val="0"/>
        <w:ind w:hanging="0" w:start="0" w:end="0"/>
        <w:jc w:val="start"/>
        <w:rPr>
          <w:rFonts w:ascii="gg sans;Noto Sans;Helvetica Neue;Helvetica;Arial;sans-serif" w:hAnsi="gg sans;Noto Sans;Helvetica Neue;Helvetica;Arial;sans-serif"/>
          <w:b w:val="false"/>
          <w:i w:val="false"/>
          <w:caps w:val="false"/>
          <w:smallCaps w:val="false"/>
          <w:spacing w:val="0"/>
          <w:sz w:val="24"/>
        </w:rPr>
      </w:pPr>
      <w:r>
        <w:rPr>
          <w:rFonts w:ascii="gg sans;Noto Sans;Helvetica Neue;Helvetica;Arial;sans-serif" w:hAnsi="gg sans;Noto Sans;Helvetica Neue;Helvetica;Arial;sans-serif"/>
          <w:b w:val="false"/>
          <w:i w:val="false"/>
          <w:caps w:val="false"/>
          <w:smallCaps w:val="false"/>
          <w:spacing w:val="0"/>
          <w:sz w:val="24"/>
        </w:rPr>
      </w:r>
    </w:p>
    <w:p>
      <w:pPr>
        <w:pStyle w:val="Normal"/>
        <w:widowControl/>
        <w:bidi w:val="0"/>
        <w:ind w:hanging="0" w:start="0" w:end="0"/>
        <w:jc w:val="start"/>
        <w:rPr>
          <w:rFonts w:ascii="gg sans;Noto Sans;Helvetica Neue;Helvetica;Arial;sans-serif" w:hAnsi="gg sans;Noto Sans;Helvetica Neue;Helvetica;Arial;sans-serif"/>
          <w:b w:val="false"/>
          <w:i w:val="false"/>
          <w:caps w:val="false"/>
          <w:smallCaps w:val="false"/>
          <w:spacing w:val="0"/>
          <w:sz w:val="24"/>
        </w:rPr>
      </w:pPr>
      <w:r>
        <w:rPr>
          <w:rFonts w:ascii="gg sans;Noto Sans;Helvetica Neue;Helvetica;Arial;sans-serif" w:hAnsi="gg sans;Noto Sans;Helvetica Neue;Helvetica;Arial;sans-serif"/>
          <w:b w:val="false"/>
          <w:i w:val="false"/>
          <w:caps w:val="false"/>
          <w:smallCaps w:val="false"/>
          <w:spacing w:val="0"/>
          <w:sz w:val="24"/>
        </w:rPr>
        <w:t>Programmed ribosomal frameshifting expands coding capacity by allowing ribosomes to switch reading frame during translation. However, the sequence features that determine whether a potential frameshift site is utilized remain poorly understood. Here, we characterize two novel +1 frameshift signals in yeasts. First, we investigate a frameshift site identified at the KLMX_30357 locus in Kluyveromyces marxianus, which promotes efficient +1 frameshifting when tested in Saccharomyces cerevisiae. Mutational analyses revealed that efficient frameshifting depends not only on the heptameric shift site but also on a downstream enhancer element comprising a conserved di-proline motif and a predicted RNA secondary structure. Second, we describe a hybrid frameshift heptamer, GCG_A.GGC, combining features of the canonical TY1 and TY3 frameshift signals. In addition, genome-wide analysis of known frameshift heptamers and ribosome profiling data revealed numerous instances in which predicted frameshift signals do not exhibit detectable frame switching. Together, these findings demonstrate that the presence of a frameshift heptamer alone is insufficient to drive efficient recoding and highlight the critical role of local sequence context in determining frameshift utilization.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gg sans">
    <w:altName w:val="Noto Sans"/>
    <w:charset w:val="01" w:characterSet="utf-8"/>
    <w:family w:val="auto"/>
    <w:pitch w:val="default"/>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181</Words>
  <Characters>1168</Characters>
  <CharactersWithSpaces>1348</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2026-06-08T15:04:47Z</dcterms:created>
  <dc:creator/>
  <dc:description/>
  <dc:language>en-US</dc:language>
  <cp:lastModifiedBy/>
  <dcterms:modified xsi:type="dcterms:W3CDTF">2026-06-08T15:05:06Z</dcterms:modified>
  <cp:revision>1</cp:revision>
  <dc:subject/>
  <dc:title/>
</cp:coreProperties>
</file>