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CERERE DE COMUNICARE A INFORMAȚIILOR DE INTERES PUBLIC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în temeiul Legii nr. 544/2001 privind liberul acces la informațiile de interes public, vă rog să îmi comunicați următoarele informații / documente: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[Execuția bugetară trimestrială pentru anul AAAA]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[Lista contractelor de achiziție publică atribuite în anul AAAA: obiect, furnizor, valoare, procedură, dată]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[Alte documente — descrieți cât mai precis]</w:t>
      </w:r>
    </w:p>
    <w:p>
      <w:pPr>
        <w:spacing w:after="120" w:line="300"/>
        <w:jc w:val="both"/>
      </w:pPr>
      <w:r>
        <w:t xml:space="preserve">Doresc să primesc informațiile în format electronic, la adresa de e-mail </w:t>
      </w:r>
      <w:r>
        <w:rPr>
          <w:highlight w:val="yellow"/>
          <w:highlightCs w:val="yellow"/>
        </w:rPr>
        <w:t xml:space="preserve">[adresa de e-mail]</w:t>
      </w:r>
      <w:r>
        <w:t xml:space="preserve">. Dacă unele documente nu pot fi comunicate, vă rog să motivați refuzul pentru fiecare dintre ele.</w:t>
      </w:r>
    </w:p>
    <w:p>
      <w:pPr>
        <w:spacing w:after="120" w:line="300"/>
        <w:jc w:val="both"/>
      </w:pPr>
      <w:r>
        <w:t xml:space="preserve">Vă mulțumesc. Potrivit art. 7 alin. (1) din Legea nr. 544/2001, termenul de răspuns este de 10 zile de la înregistrare sau, pentru informații complexe, de cel mult 30 de zile, cu înștiințarea mea în primele 10 zile.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2026-09-28T10:04:09.399Z</dcterms:created>
  <dcterms:modified xsi:type="dcterms:W3CDTF">2026-09-28T10:04:09.399Z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