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444444"/>
          <w:sz w:val="20"/>
          <w:szCs w:val="20"/>
        </w:rPr>
        <w:t xml:space="preserve">Către: Primarul Orașului Pantelimon</w:t>
      </w:r>
    </w:p>
    <w:p>
      <w:pPr>
        <w:spacing w:after="40"/>
      </w:pPr>
      <w:r>
        <w:rPr>
          <w:color w:val="444444"/>
          <w:sz w:val="20"/>
          <w:szCs w:val="20"/>
        </w:rPr>
        <w:t xml:space="preserve">Primăria Orașului Pantelimon, Str. Sfântul Gheorghe nr. 32, Oraș Pantelimon, Județul Ilfov</w:t>
      </w:r>
    </w:p>
    <w:p>
      <w:pPr>
        <w:spacing w:after="40"/>
      </w:pPr>
      <w:r>
        <w:rPr>
          <w:color w:val="444444"/>
          <w:sz w:val="20"/>
          <w:szCs w:val="20"/>
        </w:rPr>
        <w:t xml:space="preserve">E-mail: secretariat@primariapantelimon.ro  |  Tel.: 021 350 24 42 / 021 301 70 01  |  Fax: 021 301 70 75</w:t>
      </w:r>
    </w:p>
    <w:p>
      <w:pPr>
        <w:spacing w:after="40"/>
      </w:pPr>
      <w:r>
        <w:rPr>
          <w:color w:val="444444"/>
          <w:sz w:val="20"/>
          <w:szCs w:val="20"/>
        </w:rPr>
        <w:t xml:space="preserve">Registratura online: https://www.primariapantelimon.ro/registratura-online/</w:t>
      </w:r>
    </w:p>
    <w:p>
      <w:pPr>
        <w:spacing w:after="240" w:before="240"/>
        <w:jc w:val="center"/>
      </w:pPr>
      <w:r>
        <w:rPr>
          <w:b/>
          <w:bCs/>
          <w:sz w:val="28"/>
          <w:szCs w:val="28"/>
        </w:rPr>
        <w:t xml:space="preserve">SOLICITARE DE VERIFICARE A UNUI SEMNAL DIN DATELE PUBLICE</w:t>
      </w:r>
    </w:p>
    <w:p>
      <w:pPr>
        <w:spacing w:after="120" w:line="300"/>
        <w:jc w:val="both"/>
      </w:pPr>
      <w:r>
        <w:t xml:space="preserve">Subsemnatul/Subsemnata </w:t>
      </w:r>
      <w:r>
        <w:rPr>
          <w:highlight w:val="yellow"/>
          <w:highlightCs w:val="yellow"/>
        </w:rPr>
        <w:t xml:space="preserve">[Nume și prenume]</w:t>
      </w:r>
      <w:r>
        <w:t xml:space="preserve">, cu domiciliul în </w:t>
      </w:r>
      <w:r>
        <w:rPr>
          <w:highlight w:val="yellow"/>
          <w:highlightCs w:val="yellow"/>
        </w:rPr>
        <w:t xml:space="preserve">[adresa completă]</w:t>
      </w:r>
      <w:r>
        <w:t xml:space="preserve">, e-mail </w:t>
      </w:r>
      <w:r>
        <w:rPr>
          <w:highlight w:val="yellow"/>
          <w:highlightCs w:val="yellow"/>
        </w:rPr>
        <w:t xml:space="preserve">[adresa de e-mail]</w:t>
      </w:r>
      <w:r>
        <w:t xml:space="preserve">, telefon </w:t>
      </w:r>
      <w:r>
        <w:rPr>
          <w:highlight w:val="yellow"/>
          <w:highlightCs w:val="yellow"/>
        </w:rPr>
        <w:t xml:space="preserve">[număr de telefon]</w:t>
      </w:r>
      <w:r>
        <w:t xml:space="preserve">, </w:t>
      </w:r>
    </w:p>
    <w:p>
      <w:pPr>
        <w:spacing w:after="120" w:line="300"/>
        <w:jc w:val="both"/>
      </w:pPr>
      <w:r>
        <w:t xml:space="preserve">vă rog să verificați și să îmi comunicați explicațiile instituției privind achiziția de mai jos, identificată ca semnal automat pe transparenta-pantelimon.eu. Semnalul nu reprezintă o constatare de încălcare a legii, ci un indicator care merită clarificat.</w:t>
      </w:r>
    </w:p>
    <w:p>
      <w:pPr>
        <w:spacing w:after="120" w:line="300"/>
        <w:jc w:val="both"/>
      </w:pPr>
      <w:r>
        <w:t xml:space="preserve">Identificator SEAP: </w:t>
      </w:r>
      <w:r>
        <w:rPr>
          <w:highlight w:val="yellow"/>
          <w:highlightCs w:val="yellow"/>
        </w:rPr>
        <w:t xml:space="preserve">[numărul anunțului sau linkul e-licitatie.ro]</w:t>
      </w:r>
    </w:p>
    <w:p>
      <w:pPr>
        <w:spacing w:after="120" w:line="300"/>
        <w:jc w:val="both"/>
      </w:pPr>
      <w:r>
        <w:t xml:space="preserve">Furnizor și CUI: </w:t>
      </w:r>
      <w:r>
        <w:rPr>
          <w:highlight w:val="yellow"/>
          <w:highlightCs w:val="yellow"/>
        </w:rPr>
        <w:t xml:space="preserve">[denumire, CUI]</w:t>
      </w:r>
      <w:r>
        <w:t xml:space="preserve">  |  Valoare și procedură: </w:t>
      </w:r>
      <w:r>
        <w:rPr>
          <w:highlight w:val="yellow"/>
          <w:highlightCs w:val="yellow"/>
        </w:rPr>
        <w:t xml:space="preserve">[lei, fără TVA; procedura]</w:t>
      </w:r>
    </w:p>
    <w:p>
      <w:pPr>
        <w:spacing w:after="120" w:line="300"/>
        <w:jc w:val="both"/>
      </w:pPr>
      <w:r>
        <w:t xml:space="preserve">Semnalul automat: </w:t>
      </w:r>
      <w:r>
        <w:rPr>
          <w:highlight w:val="yellow"/>
          <w:highlightCs w:val="yellow"/>
        </w:rPr>
        <w:t xml:space="preserve">[de ex. „valoare aproape de prag”, „posibilă fragmentare”, „un singur ofertant”]</w:t>
      </w:r>
    </w:p>
    <w:p>
      <w:pPr>
        <w:spacing w:after="120" w:line="300"/>
        <w:jc w:val="both"/>
      </w:pPr>
      <w:r>
        <w:rPr>
          <w:i/>
          <w:iCs/>
        </w:rPr>
        <w:t xml:space="preserve">Pragurile de achiziție directă, fără TVA, sunt de 270.120 lei pentru produse și servicii și 900.400 lei pentru lucrări (Legea nr. 98/2016, art. 7 alin. (5)).</w:t>
      </w:r>
    </w:p>
    <w:p>
      <w:pPr>
        <w:spacing w:after="120" w:line="300"/>
        <w:jc w:val="left"/>
      </w:pPr>
      <w:r>
        <w:rPr>
          <w:b/>
          <w:bCs/>
        </w:rPr>
        <w:t xml:space="preserve">Solicit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Documentele care justifică estimarea valorii și alegerea procedurii.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Clarificarea încadrării CPV și a valorii estimate totale a achiziției.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Indicarea linkurilor SEAP și a actelor administrative relevante.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Corectarea datelor publice, dacă instituția constată o neconcordanță.</w:t>
      </w:r>
    </w:p>
    <w:p>
      <w:pPr>
        <w:spacing w:after="120" w:line="300"/>
        <w:jc w:val="both"/>
      </w:pPr>
      <w:r>
        <w:t xml:space="preserve">Vă rog să îmi comunicați răspunsul la adresa de e-mail de mai sus, în termenul prevăzut de O.G. nr. 27/2002 (30 de zile).</w:t>
      </w:r>
    </w:p>
    <w:p/>
    <w:p>
      <w:pPr>
        <w:spacing w:after="120" w:line="300"/>
        <w:jc w:val="left"/>
      </w:pPr>
      <w:r>
        <w:t xml:space="preserve">Data: </w:t>
      </w:r>
      <w:r>
        <w:rPr>
          <w:highlight w:val="yellow"/>
          <w:highlightCs w:val="yellow"/>
        </w:rPr>
        <w:t xml:space="preserve">[ZZ.LL.AAAA]</w:t>
      </w:r>
    </w:p>
    <w:p>
      <w:pPr>
        <w:spacing w:after="120" w:line="300"/>
        <w:jc w:val="left"/>
      </w:pPr>
      <w:r>
        <w:t xml:space="preserve">Semnătura: ____________________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</w:pPr>
    <w:r>
      <w:rPr>
        <w:color w:val="666666"/>
        <w:sz w:val="16"/>
        <w:szCs w:val="16"/>
      </w:rPr>
      <w:t xml:space="preserve">Model orientativ pus la dispoziție de transparenta-pantelimon.eu. Nu reprezintă consultanță juridică. Textul a fost redactat cu ajutorul unui instrument AI și revizuit; verificați datele, completați câmpurile marcate cu galben și adaptați-l situației dumneavoastră înainte de depunere. Datele de contact ale instituțiilor au fost preluate de pe site-urile oficiale la 28.09.2026 — verificați-le înainte de trimitere.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transparenta-pantelimon.eu</dc:creator>
  <cp:lastModifiedBy>Un-named</cp:lastModifiedBy>
  <cp:revision>1</cp:revision>
  <dcterms:created xsi:type="dcterms:W3CDTF">2026-09-28T10:04:09.441Z</dcterms:created>
  <dcterms:modified xsi:type="dcterms:W3CDTF">2026-09-28T10:04:09.441Z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