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5EB2" w14:textId="77777777" w:rsidR="00741FD8" w:rsidRDefault="00741FD8"/>
    <w:p w14:paraId="64C2C166" w14:textId="7EB89A6D" w:rsidR="00E47A55" w:rsidRPr="00EF7209" w:rsidRDefault="009831F4">
      <w:pPr>
        <w:rPr>
          <w:b/>
          <w:bCs/>
        </w:rPr>
      </w:pPr>
      <w:r w:rsidRPr="00EF7209">
        <w:rPr>
          <w:b/>
          <w:bCs/>
        </w:rPr>
        <w:t>Essential compon</w:t>
      </w:r>
      <w:r w:rsidR="00D16D7C" w:rsidRPr="00EF7209">
        <w:rPr>
          <w:b/>
          <w:bCs/>
        </w:rPr>
        <w:t>ents and operation summary</w:t>
      </w:r>
    </w:p>
    <w:p w14:paraId="7F8FC425" w14:textId="77777777" w:rsidR="00D16D7C" w:rsidRDefault="00D16D7C"/>
    <w:p w14:paraId="390A8F43" w14:textId="2F299DC3" w:rsidR="00D16D7C" w:rsidRDefault="00D16D7C">
      <w:r>
        <w:t>The operational components of the SB-256</w:t>
      </w:r>
      <w:r w:rsidR="00230743">
        <w:t xml:space="preserve"> memory tube</w:t>
      </w:r>
      <w:r>
        <w:t xml:space="preserve"> consist of a </w:t>
      </w:r>
      <w:r w:rsidR="007C74F3">
        <w:t>cathode, selector bars, collector plate, storage eyelets, write plate, read plate, Faraday cage, and read-sensing wires.</w:t>
      </w:r>
      <w:r w:rsidR="005837D5">
        <w:t xml:space="preserve">  The cathode emits electrons via thermionic emissions.</w:t>
      </w:r>
      <w:r w:rsidR="00403D52">
        <w:t xml:space="preserve">  The</w:t>
      </w:r>
      <w:r w:rsidR="00ED100F">
        <w:t>se</w:t>
      </w:r>
      <w:r w:rsidR="00403D52">
        <w:t xml:space="preserve"> electrons are directed through an array of ‘windows’ formed by </w:t>
      </w:r>
      <w:r w:rsidR="00D773DE">
        <w:t>36</w:t>
      </w:r>
      <w:r w:rsidR="00C718ED">
        <w:t xml:space="preserve"> </w:t>
      </w:r>
      <w:r w:rsidR="00403D52">
        <w:t xml:space="preserve">horizontal and </w:t>
      </w:r>
      <w:r w:rsidR="00E10E45">
        <w:t xml:space="preserve">nine </w:t>
      </w:r>
      <w:r w:rsidR="00403D52">
        <w:t xml:space="preserve">vertical selection bars.  </w:t>
      </w:r>
      <w:r w:rsidR="007C4212">
        <w:t>In the quiescent state of the device, all selector bars are at cathode potential</w:t>
      </w:r>
      <w:r w:rsidR="007A273F">
        <w:t xml:space="preserve"> (nominally 0V)</w:t>
      </w:r>
      <w:r w:rsidR="007C4212">
        <w:t xml:space="preserve">, thus there are 256 </w:t>
      </w:r>
      <w:r w:rsidR="00436C26">
        <w:t xml:space="preserve">electron beams </w:t>
      </w:r>
      <w:r w:rsidR="00152156">
        <w:t xml:space="preserve">accelerated </w:t>
      </w:r>
      <w:r w:rsidR="00436C26">
        <w:t>at the collector plate</w:t>
      </w:r>
      <w:r w:rsidR="00152156">
        <w:t>,</w:t>
      </w:r>
      <w:r w:rsidR="003B5A2B">
        <w:t xml:space="preserve"> </w:t>
      </w:r>
      <w:r w:rsidR="00F3399D">
        <w:t>+</w:t>
      </w:r>
      <w:r w:rsidR="00152156">
        <w:t>180</w:t>
      </w:r>
      <w:r w:rsidR="00F3399D">
        <w:t>V</w:t>
      </w:r>
      <w:r w:rsidR="00152156">
        <w:t xml:space="preserve"> </w:t>
      </w:r>
      <w:r w:rsidR="003B5A2B">
        <w:t xml:space="preserve">relative to </w:t>
      </w:r>
      <w:r w:rsidR="00152156">
        <w:t xml:space="preserve">the cathode. </w:t>
      </w:r>
      <w:r w:rsidR="00436C26">
        <w:t xml:space="preserve"> </w:t>
      </w:r>
      <w:r w:rsidR="006752FC">
        <w:t>The storage eyelets are physically sandwiched between the collector plate and write-contr</w:t>
      </w:r>
      <w:r w:rsidR="009B51B5">
        <w:t>ol plate with mica insulators</w:t>
      </w:r>
      <w:r w:rsidR="00EC3C4B">
        <w:t>, t</w:t>
      </w:r>
      <w:r w:rsidR="009B51B5">
        <w:t>hus</w:t>
      </w:r>
      <w:r w:rsidR="00EC3C4B">
        <w:t xml:space="preserve"> rendering </w:t>
      </w:r>
      <w:r w:rsidR="009B51B5">
        <w:t xml:space="preserve">the storage eyelets </w:t>
      </w:r>
      <w:r w:rsidR="006752FC">
        <w:t>electrically is</w:t>
      </w:r>
      <w:r w:rsidR="009E38DD">
        <w:t>olated</w:t>
      </w:r>
      <w:r w:rsidR="00FA7DC1">
        <w:t xml:space="preserve">.  </w:t>
      </w:r>
      <w:r w:rsidR="0014420E">
        <w:t>However,</w:t>
      </w:r>
      <w:r w:rsidR="00FA7DC1">
        <w:t xml:space="preserve"> </w:t>
      </w:r>
      <w:r w:rsidR="00CD0C15">
        <w:t xml:space="preserve">by virtue of these insulators, </w:t>
      </w:r>
      <w:r w:rsidR="00240334">
        <w:t xml:space="preserve">each eyelet is </w:t>
      </w:r>
      <w:r w:rsidR="00FA7DC1">
        <w:t>capacitively coupled</w:t>
      </w:r>
      <w:r w:rsidR="00240334">
        <w:t xml:space="preserve"> </w:t>
      </w:r>
      <w:r w:rsidR="00EC3C4B">
        <w:t xml:space="preserve">to the </w:t>
      </w:r>
      <w:r w:rsidR="00A14862">
        <w:t>collector plate</w:t>
      </w:r>
      <w:r w:rsidR="00FA7DC1">
        <w:t xml:space="preserve"> with a</w:t>
      </w:r>
      <w:r w:rsidR="009B5F5F">
        <w:t xml:space="preserve">n effective </w:t>
      </w:r>
      <w:r w:rsidR="00FA7DC1">
        <w:t xml:space="preserve">capacitance </w:t>
      </w:r>
      <w:r w:rsidR="009B5F5F">
        <w:t xml:space="preserve">C=1pF, </w:t>
      </w:r>
      <w:r w:rsidR="0014420E">
        <w:t xml:space="preserve">as well as </w:t>
      </w:r>
      <w:r w:rsidR="00790000">
        <w:t>to the write pla</w:t>
      </w:r>
      <w:r w:rsidR="00712305">
        <w:t>te</w:t>
      </w:r>
      <w:r w:rsidR="00790000">
        <w:t xml:space="preserve"> with </w:t>
      </w:r>
      <w:r w:rsidR="0014420E">
        <w:t xml:space="preserve">a similar </w:t>
      </w:r>
      <w:r w:rsidR="00712305">
        <w:t xml:space="preserve">C=1pF. The </w:t>
      </w:r>
      <w:r w:rsidR="0014420E">
        <w:t>write plate</w:t>
      </w:r>
      <w:r w:rsidR="00D575D2">
        <w:t xml:space="preserve">, with carefully timed pulses and </w:t>
      </w:r>
      <w:r w:rsidR="00A3791B">
        <w:t>selection of storage eyelets</w:t>
      </w:r>
      <w:r w:rsidR="00256CE4">
        <w:t>,</w:t>
      </w:r>
      <w:r w:rsidR="00A3791B">
        <w:t xml:space="preserve"> </w:t>
      </w:r>
      <w:r w:rsidR="0022796E">
        <w:t>is used to</w:t>
      </w:r>
      <w:r w:rsidR="00663C30">
        <w:t xml:space="preserve"> write information</w:t>
      </w:r>
      <w:r w:rsidR="0022796E">
        <w:t xml:space="preserve"> to</w:t>
      </w:r>
      <w:r w:rsidR="00A3791B">
        <w:t xml:space="preserve"> </w:t>
      </w:r>
      <w:r w:rsidR="00011575">
        <w:t xml:space="preserve">the eyelets. </w:t>
      </w:r>
      <w:r w:rsidR="0022796E">
        <w:t xml:space="preserve"> Similarly, the read plate </w:t>
      </w:r>
      <w:r w:rsidR="005E2867">
        <w:t xml:space="preserve">is used to control electron current to the Faraday cage, which has a fluorescent coating </w:t>
      </w:r>
      <w:r w:rsidR="00420E8E">
        <w:t>providing a visual indication of the state of the storage eyelet.  Finally, read-sense wires collect secondary elect</w:t>
      </w:r>
      <w:r w:rsidR="000343AF">
        <w:t>rons ejected from the fluorescent screen to provide an electron</w:t>
      </w:r>
      <w:r w:rsidR="00036305">
        <w:t>ic</w:t>
      </w:r>
      <w:r w:rsidR="000343AF">
        <w:t xml:space="preserve"> signal corresponding to the </w:t>
      </w:r>
      <w:r w:rsidR="006F6A63">
        <w:t>eyelet</w:t>
      </w:r>
      <w:r w:rsidR="00ED100F">
        <w:t>’s stored value</w:t>
      </w:r>
      <w:r w:rsidR="006F6A63">
        <w:t xml:space="preserve">. </w:t>
      </w:r>
    </w:p>
    <w:p w14:paraId="53B9A245" w14:textId="77777777" w:rsidR="008F1817" w:rsidRDefault="008F1817"/>
    <w:p w14:paraId="57B946DA" w14:textId="77777777" w:rsidR="004C6217" w:rsidRDefault="004C6217"/>
    <w:p w14:paraId="286389D8" w14:textId="1C432981" w:rsidR="004C6217" w:rsidRDefault="004C6217">
      <w:r>
        <w:rPr>
          <w:noProof/>
        </w:rPr>
        <w:drawing>
          <wp:inline distT="0" distB="0" distL="0" distR="0" wp14:anchorId="579BFE92" wp14:editId="17A7440A">
            <wp:extent cx="4000500" cy="2819400"/>
            <wp:effectExtent l="0" t="0" r="0" b="0"/>
            <wp:docPr id="2127952556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2556" name="Graphic 2127952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D3C" w14:textId="593BE6B6" w:rsidR="00304C2A" w:rsidRPr="00993734" w:rsidRDefault="00304C2A">
      <w:pPr>
        <w:rPr>
          <w:i/>
          <w:iCs/>
        </w:rPr>
      </w:pPr>
      <w:r w:rsidRPr="00993734">
        <w:rPr>
          <w:i/>
          <w:iCs/>
        </w:rPr>
        <w:t xml:space="preserve">Essential components of the SB-256.  </w:t>
      </w:r>
      <w:r w:rsidR="00A135DA" w:rsidRPr="00993734">
        <w:rPr>
          <w:i/>
          <w:iCs/>
        </w:rPr>
        <w:t xml:space="preserve">Representative electron trajectories </w:t>
      </w:r>
      <w:r w:rsidR="00585E9A" w:rsidRPr="00993734">
        <w:rPr>
          <w:i/>
          <w:iCs/>
        </w:rPr>
        <w:t xml:space="preserve">are shown with selection bars in the quiescent state (V=0) for an eyelet near 0V (left) and an eyelet near </w:t>
      </w:r>
      <w:r w:rsidR="00993734" w:rsidRPr="00993734">
        <w:rPr>
          <w:i/>
          <w:iCs/>
        </w:rPr>
        <w:t>the collector potential (middle).  Also shown are electron paths with the read plate active.  Electrons incident on the fluorescent screen produce light and secondary electrons.</w:t>
      </w:r>
      <w:r w:rsidR="00585E9A" w:rsidRPr="00993734">
        <w:rPr>
          <w:i/>
          <w:iCs/>
        </w:rPr>
        <w:t xml:space="preserve"> </w:t>
      </w:r>
    </w:p>
    <w:p w14:paraId="42E9FF64" w14:textId="77777777" w:rsidR="00BB328D" w:rsidRDefault="00BB328D"/>
    <w:p w14:paraId="525F28B7" w14:textId="18BF645E" w:rsidR="00C92CF6" w:rsidRDefault="00C92CF6">
      <w:r>
        <w:br w:type="page"/>
      </w:r>
    </w:p>
    <w:p w14:paraId="017A2E0A" w14:textId="037B67EB" w:rsidR="00993734" w:rsidRDefault="00C92CF6">
      <w:r>
        <w:rPr>
          <w:noProof/>
        </w:rPr>
        <w:lastRenderedPageBreak/>
        <w:drawing>
          <wp:inline distT="0" distB="0" distL="0" distR="0" wp14:anchorId="304E54B9" wp14:editId="72B1263E">
            <wp:extent cx="5426242" cy="7234989"/>
            <wp:effectExtent l="0" t="0" r="0" b="4445"/>
            <wp:docPr id="1431469319" name="Picture 7" descr="A machine with many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9319" name="Picture 7" descr="A machine with many light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453" cy="72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BF2C" w14:textId="332DA5B5" w:rsidR="00C92CF6" w:rsidRDefault="00E26E69">
      <w:r>
        <w:t xml:space="preserve">An operating </w:t>
      </w:r>
      <w:r w:rsidR="00C92CF6">
        <w:t xml:space="preserve">SB-256 tube with all bits </w:t>
      </w:r>
      <w:r w:rsidR="00720F5A">
        <w:t>set</w:t>
      </w:r>
      <w:r w:rsidR="006358AF">
        <w:t xml:space="preserve">.  The tube is in the quiescent state, with read plate active. </w:t>
      </w:r>
      <w:r w:rsidR="002064A4">
        <w:t xml:space="preserve"> Also shown, a 12AU7 </w:t>
      </w:r>
      <w:r w:rsidR="006D522A">
        <w:t>for</w:t>
      </w:r>
      <w:r w:rsidR="002064A4">
        <w:t xml:space="preserve"> size comparison.  </w:t>
      </w:r>
    </w:p>
    <w:p w14:paraId="39D58085" w14:textId="77777777" w:rsidR="00993734" w:rsidRDefault="00993734">
      <w:r>
        <w:br w:type="page"/>
      </w:r>
    </w:p>
    <w:p w14:paraId="52C24A64" w14:textId="27A9D823" w:rsidR="0062257B" w:rsidRPr="00EF7209" w:rsidRDefault="0062257B">
      <w:pPr>
        <w:rPr>
          <w:b/>
          <w:bCs/>
        </w:rPr>
      </w:pPr>
      <w:r w:rsidRPr="00EF7209">
        <w:rPr>
          <w:b/>
          <w:bCs/>
        </w:rPr>
        <w:lastRenderedPageBreak/>
        <w:t>How bi-value information is stored.</w:t>
      </w:r>
    </w:p>
    <w:p w14:paraId="0DC53E86" w14:textId="77777777" w:rsidR="00C7220B" w:rsidRDefault="00C7220B"/>
    <w:p w14:paraId="53601B9D" w14:textId="203BF28E" w:rsidR="00611D82" w:rsidRDefault="00611D82" w:rsidP="00611D82">
      <w:r>
        <w:t>In the RCA SB-256 tube</w:t>
      </w:r>
      <w:r w:rsidR="009101F0">
        <w:t>,</w:t>
      </w:r>
      <w:r>
        <w:t xml:space="preserve"> the eyelets are electrically isolated.  </w:t>
      </w:r>
      <w:r w:rsidR="00700D4B">
        <w:t>However, i</w:t>
      </w:r>
      <w:r>
        <w:t>f there was a</w:t>
      </w:r>
      <w:r w:rsidR="00E41336">
        <w:t>n</w:t>
      </w:r>
      <w:r>
        <w:t xml:space="preserve"> </w:t>
      </w:r>
      <w:r w:rsidR="009101F0">
        <w:t xml:space="preserve">external </w:t>
      </w:r>
      <w:r>
        <w:t>connection to the eyelet by which its potential could be varied, the curve of detected current with show three potentials where there is a balance of incoming and outgoing current (</w:t>
      </w:r>
      <w:proofErr w:type="spellStart"/>
      <w:r>
        <w:t>I</w:t>
      </w:r>
      <w:r w:rsidR="000329F3">
        <w:t>Net</w:t>
      </w:r>
      <w:proofErr w:type="spellEnd"/>
      <w:r>
        <w:t>=0). There are tw</w:t>
      </w:r>
      <w:r w:rsidR="00A45453">
        <w:t>o</w:t>
      </w:r>
      <w:r>
        <w:t xml:space="preserve"> potentials V0 and VC where the zero-current crossings have negative slopes</w:t>
      </w:r>
      <w:r w:rsidR="00A45453">
        <w:t>, making these potentials stable for an isolated eyelet</w:t>
      </w:r>
      <w:r>
        <w:t xml:space="preserve">. The third point VA is not stable for an electrically isolated eyelet. </w:t>
      </w:r>
    </w:p>
    <w:p w14:paraId="44525ACF" w14:textId="77777777" w:rsidR="00611D82" w:rsidRDefault="00611D82"/>
    <w:p w14:paraId="3F4C2DDD" w14:textId="4B8F9F0D" w:rsidR="004332B1" w:rsidRDefault="00C7220B">
      <w:r>
        <w:t xml:space="preserve">The </w:t>
      </w:r>
      <w:r w:rsidR="00B61D86">
        <w:t>equilibrium potential of the electrically isolate</w:t>
      </w:r>
      <w:r w:rsidR="00CA16FC">
        <w:t>d</w:t>
      </w:r>
      <w:r w:rsidR="00B61D86">
        <w:t xml:space="preserve"> eyelet depends</w:t>
      </w:r>
      <w:r w:rsidR="00FD377C">
        <w:t xml:space="preserve"> on the balance of incoming electrons and out-going secondary</w:t>
      </w:r>
      <w:r w:rsidR="006649AF">
        <w:t xml:space="preserve"> electrons. </w:t>
      </w:r>
      <w:r w:rsidR="00811C48">
        <w:t xml:space="preserve"> The potential of an electrically isolated</w:t>
      </w:r>
      <w:r w:rsidR="0097579A">
        <w:t xml:space="preserve">, and initially uncharged </w:t>
      </w:r>
      <w:r w:rsidR="00811C48">
        <w:t xml:space="preserve">conductor in the presence of </w:t>
      </w:r>
      <w:r w:rsidR="0027150F">
        <w:t xml:space="preserve">electron beam emitted by a cathode at 0V will tend to collect electrons until the </w:t>
      </w:r>
      <w:r w:rsidR="00FA09B5">
        <w:t xml:space="preserve">eyelet develops a small </w:t>
      </w:r>
      <w:r w:rsidR="00A46B90">
        <w:t>negative potential</w:t>
      </w:r>
      <w:r w:rsidR="0049796A">
        <w:t>, V0</w:t>
      </w:r>
      <w:r w:rsidR="00A46B90">
        <w:t>.  When the eyelet is in this state, it will reject</w:t>
      </w:r>
      <w:r w:rsidR="00423F3C">
        <w:t xml:space="preserve"> the electron beam directed towards it</w:t>
      </w:r>
      <w:r w:rsidR="008525EB">
        <w:t>.  W</w:t>
      </w:r>
      <w:r w:rsidR="00423F3C">
        <w:t xml:space="preserve">hen this eyelet is </w:t>
      </w:r>
      <w:r w:rsidR="009E2DB0">
        <w:t>selected and read, there will be no</w:t>
      </w:r>
      <w:r w:rsidR="00036399">
        <w:t xml:space="preserve"> passed current, </w:t>
      </w:r>
      <w:r w:rsidR="006868D4">
        <w:t>thus no</w:t>
      </w:r>
      <w:r w:rsidR="009E2DB0">
        <w:t xml:space="preserve"> fluorescence </w:t>
      </w:r>
      <w:r w:rsidR="00C16AF2">
        <w:t xml:space="preserve">or detected current on the read-sense wires.  However, if the eyelet can be made more positive, </w:t>
      </w:r>
      <w:r w:rsidR="00436F88">
        <w:t>the kinetic energy of the incoming electron beam will eject more electrons</w:t>
      </w:r>
      <w:r w:rsidR="00CA6337">
        <w:t xml:space="preserve"> than</w:t>
      </w:r>
      <w:r w:rsidR="007810B7">
        <w:t xml:space="preserve"> are</w:t>
      </w:r>
      <w:r w:rsidR="00CA6337">
        <w:t xml:space="preserve"> incident</w:t>
      </w:r>
      <w:r w:rsidR="00AF6398">
        <w:t>.  This will</w:t>
      </w:r>
      <w:r w:rsidR="00D4136C">
        <w:t xml:space="preserve"> positively </w:t>
      </w:r>
      <w:r w:rsidR="0037207E">
        <w:t xml:space="preserve">charge </w:t>
      </w:r>
      <w:r w:rsidR="00AF6398">
        <w:t xml:space="preserve">the isolated </w:t>
      </w:r>
      <w:r w:rsidR="00151520">
        <w:t>eyelet</w:t>
      </w:r>
      <w:r w:rsidR="00D4136C">
        <w:t xml:space="preserve">, giving </w:t>
      </w:r>
      <w:r w:rsidR="00AF6398">
        <w:t xml:space="preserve">an equilibrium potential near </w:t>
      </w:r>
      <w:r w:rsidR="00D4136C">
        <w:t xml:space="preserve">that of the </w:t>
      </w:r>
      <w:r w:rsidR="00AF6398">
        <w:t>collector plate</w:t>
      </w:r>
      <w:r w:rsidR="00D4136C">
        <w:t>, VC</w:t>
      </w:r>
      <w:r w:rsidR="00AF6398">
        <w:t xml:space="preserve">. </w:t>
      </w:r>
      <w:r w:rsidR="005E06DF">
        <w:t xml:space="preserve"> When selected and read, the eyelet passes </w:t>
      </w:r>
      <w:r w:rsidR="00A90933">
        <w:t>approximately 10uA, which gives a visual indication on the</w:t>
      </w:r>
      <w:r w:rsidR="0054731A">
        <w:t xml:space="preserve"> fluorescent </w:t>
      </w:r>
      <w:r w:rsidR="00A90933">
        <w:t xml:space="preserve">screen and can be sensed </w:t>
      </w:r>
      <w:r w:rsidR="00FB0444">
        <w:t>with read wires.</w:t>
      </w:r>
    </w:p>
    <w:p w14:paraId="4FD0F37A" w14:textId="77777777" w:rsidR="004332B1" w:rsidRDefault="004332B1"/>
    <w:p w14:paraId="57B42B6F" w14:textId="0006A62E" w:rsidR="004B7461" w:rsidRDefault="00D660EC">
      <w:r>
        <w:rPr>
          <w:noProof/>
        </w:rPr>
        <w:drawing>
          <wp:inline distT="0" distB="0" distL="0" distR="0" wp14:anchorId="1A21EDD5" wp14:editId="7F41F710">
            <wp:extent cx="3759200" cy="2247900"/>
            <wp:effectExtent l="0" t="0" r="0" b="0"/>
            <wp:docPr id="1283715265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5265" name="Graphic 1283715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BFF8" w14:textId="649D42C0" w:rsidR="00097AB0" w:rsidRPr="0054731A" w:rsidRDefault="00097AB0">
      <w:pPr>
        <w:rPr>
          <w:i/>
          <w:iCs/>
        </w:rPr>
      </w:pPr>
      <w:r w:rsidRPr="0054731A">
        <w:rPr>
          <w:i/>
          <w:iCs/>
        </w:rPr>
        <w:t xml:space="preserve">Representative curves showing current collected on (IE) and </w:t>
      </w:r>
      <w:r w:rsidR="00EE160F" w:rsidRPr="0054731A">
        <w:rPr>
          <w:i/>
          <w:iCs/>
        </w:rPr>
        <w:t>current transmitted</w:t>
      </w:r>
      <w:r w:rsidR="00DA7E98" w:rsidRPr="0054731A">
        <w:rPr>
          <w:i/>
          <w:iCs/>
        </w:rPr>
        <w:t xml:space="preserve"> through</w:t>
      </w:r>
      <w:r w:rsidR="00EE160F" w:rsidRPr="0054731A">
        <w:rPr>
          <w:i/>
          <w:iCs/>
        </w:rPr>
        <w:t xml:space="preserve"> (IT)</w:t>
      </w:r>
      <w:r w:rsidR="00DA7E98" w:rsidRPr="0054731A">
        <w:rPr>
          <w:i/>
          <w:iCs/>
        </w:rPr>
        <w:t xml:space="preserve"> the eyelet</w:t>
      </w:r>
      <w:r w:rsidR="00EE160F" w:rsidRPr="0054731A">
        <w:rPr>
          <w:i/>
          <w:iCs/>
        </w:rPr>
        <w:t xml:space="preserve"> </w:t>
      </w:r>
      <w:r w:rsidR="00610986" w:rsidRPr="0054731A">
        <w:rPr>
          <w:i/>
          <w:iCs/>
        </w:rPr>
        <w:t xml:space="preserve">if eyelet potential could be manually </w:t>
      </w:r>
      <w:r w:rsidR="00DA7E98" w:rsidRPr="0054731A">
        <w:rPr>
          <w:i/>
          <w:iCs/>
        </w:rPr>
        <w:t>fixed</w:t>
      </w:r>
      <w:r w:rsidR="00610986" w:rsidRPr="0054731A">
        <w:rPr>
          <w:i/>
          <w:iCs/>
        </w:rPr>
        <w:t xml:space="preserve">. Production SB-256 eyelets are electrically </w:t>
      </w:r>
      <w:r w:rsidR="003A3115" w:rsidRPr="0054731A">
        <w:rPr>
          <w:i/>
          <w:iCs/>
        </w:rPr>
        <w:t>isolated</w:t>
      </w:r>
      <w:r w:rsidR="00541A89" w:rsidRPr="0054731A">
        <w:rPr>
          <w:i/>
          <w:iCs/>
        </w:rPr>
        <w:t xml:space="preserve">.  Potentials V0 and VC are bi-stable potentials for </w:t>
      </w:r>
      <w:r w:rsidR="003A3115" w:rsidRPr="0054731A">
        <w:rPr>
          <w:i/>
          <w:iCs/>
        </w:rPr>
        <w:t>an isolated eyelet.</w:t>
      </w:r>
    </w:p>
    <w:p w14:paraId="4D823392" w14:textId="77777777" w:rsidR="004B7461" w:rsidRDefault="004B7461"/>
    <w:p w14:paraId="7DC8A198" w14:textId="77777777" w:rsidR="00955425" w:rsidRDefault="00955425"/>
    <w:p w14:paraId="266BA4DC" w14:textId="258CFB4F" w:rsidR="004B7461" w:rsidRPr="00EF7209" w:rsidRDefault="004B7461">
      <w:pPr>
        <w:rPr>
          <w:b/>
          <w:bCs/>
        </w:rPr>
      </w:pPr>
      <w:r w:rsidRPr="00EF7209">
        <w:rPr>
          <w:b/>
          <w:bCs/>
        </w:rPr>
        <w:t xml:space="preserve">How selection bars select </w:t>
      </w:r>
      <w:r w:rsidR="00913FCE">
        <w:rPr>
          <w:b/>
          <w:bCs/>
        </w:rPr>
        <w:t>eyelets (</w:t>
      </w:r>
      <w:r w:rsidRPr="00EF7209">
        <w:rPr>
          <w:b/>
          <w:bCs/>
        </w:rPr>
        <w:t>bits</w:t>
      </w:r>
      <w:r w:rsidR="00913FCE">
        <w:rPr>
          <w:b/>
          <w:bCs/>
        </w:rPr>
        <w:t>)</w:t>
      </w:r>
    </w:p>
    <w:p w14:paraId="5D3F4241" w14:textId="77777777" w:rsidR="001D556E" w:rsidRDefault="001D556E"/>
    <w:p w14:paraId="0A480F4C" w14:textId="712E6FC6" w:rsidR="0010456D" w:rsidRDefault="00FC2C04">
      <w:r>
        <w:t>The storage bits of the SB-256 are organized into two, 128-bit panels one on each side of the tube.  The 128 bits on each side are visibly organized into two groups of 64.  The SB-256 has two sets of read and write control electrodes</w:t>
      </w:r>
      <w:r w:rsidR="00D74356">
        <w:t>, for each 128-bit side</w:t>
      </w:r>
      <w:r>
        <w:t xml:space="preserve">, allowing for </w:t>
      </w:r>
      <w:r>
        <w:lastRenderedPageBreak/>
        <w:t>independent of read/write for the two sides.</w:t>
      </w:r>
      <w:r>
        <w:t xml:space="preserve">  </w:t>
      </w:r>
      <w:r w:rsidR="003F0068">
        <w:t xml:space="preserve">Reading and writing </w:t>
      </w:r>
      <w:r w:rsidR="00A66DA7">
        <w:t xml:space="preserve">of </w:t>
      </w:r>
      <w:r w:rsidR="003F0068">
        <w:t xml:space="preserve">information </w:t>
      </w:r>
      <w:r w:rsidR="00584AF8">
        <w:t xml:space="preserve">is conceptually </w:t>
      </w:r>
      <w:r w:rsidR="00DC0EE4">
        <w:t>easiest when accessing o</w:t>
      </w:r>
      <w:r w:rsidR="003F0068">
        <w:t>n</w:t>
      </w:r>
      <w:r w:rsidR="00CF4E6D">
        <w:t>e</w:t>
      </w:r>
      <w:r w:rsidR="003F0068">
        <w:t xml:space="preserve"> bit</w:t>
      </w:r>
      <w:r w:rsidR="00CF4E6D">
        <w:t xml:space="preserve"> of 256</w:t>
      </w:r>
      <w:r w:rsidR="003F0068">
        <w:t xml:space="preserve"> at a time.  </w:t>
      </w:r>
    </w:p>
    <w:p w14:paraId="7C238832" w14:textId="77777777" w:rsidR="0010456D" w:rsidRDefault="0010456D"/>
    <w:p w14:paraId="2E8C2C8A" w14:textId="77777777" w:rsidR="00EA1101" w:rsidRDefault="00EA1101"/>
    <w:p w14:paraId="75569CC4" w14:textId="1C64609A" w:rsidR="00A77D61" w:rsidRDefault="004C6217">
      <w:r>
        <w:rPr>
          <w:noProof/>
        </w:rPr>
        <w:drawing>
          <wp:inline distT="0" distB="0" distL="0" distR="0" wp14:anchorId="51DAAADE" wp14:editId="5E57C3A4">
            <wp:extent cx="5562600" cy="2552700"/>
            <wp:effectExtent l="0" t="0" r="0" b="0"/>
            <wp:docPr id="179245006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5006" name="Graphic 1792450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B40" w14:textId="479364B2" w:rsidR="00771E46" w:rsidRPr="00304C2A" w:rsidRDefault="00771E46">
      <w:pPr>
        <w:rPr>
          <w:i/>
          <w:iCs/>
        </w:rPr>
      </w:pPr>
      <w:r w:rsidRPr="00304C2A">
        <w:rPr>
          <w:i/>
          <w:iCs/>
        </w:rPr>
        <w:t xml:space="preserve">One-dimensional </w:t>
      </w:r>
      <w:r w:rsidR="003A2E40" w:rsidRPr="00304C2A">
        <w:rPr>
          <w:i/>
          <w:iCs/>
        </w:rPr>
        <w:t xml:space="preserve">representation of how the selection bars select a desired window.  </w:t>
      </w:r>
      <w:r w:rsidR="00110E41" w:rsidRPr="00304C2A">
        <w:rPr>
          <w:i/>
          <w:iCs/>
        </w:rPr>
        <w:t>In this 1-D slice, circuits H2’ and H2 are also selected at 0V</w:t>
      </w:r>
      <w:r w:rsidR="007E283F" w:rsidRPr="00304C2A">
        <w:rPr>
          <w:i/>
          <w:iCs/>
        </w:rPr>
        <w:t xml:space="preserve"> (blue</w:t>
      </w:r>
      <w:r w:rsidR="00C569A2" w:rsidRPr="00304C2A">
        <w:rPr>
          <w:i/>
          <w:iCs/>
        </w:rPr>
        <w:t xml:space="preserve">) as are circuits V3 and V1’.  All other circuits are biased near -250V (yellow).  </w:t>
      </w:r>
      <w:r w:rsidR="00B514C0" w:rsidRPr="00304C2A">
        <w:rPr>
          <w:i/>
          <w:iCs/>
        </w:rPr>
        <w:t xml:space="preserve">Representative electron trajectories are also shown. </w:t>
      </w:r>
    </w:p>
    <w:p w14:paraId="0FAF7DEB" w14:textId="77777777" w:rsidR="00110E41" w:rsidRDefault="00110E41"/>
    <w:p w14:paraId="01A332CA" w14:textId="095B4FCE" w:rsidR="00CD09B6" w:rsidRDefault="004C6217">
      <w:r>
        <w:rPr>
          <w:noProof/>
        </w:rPr>
        <w:lastRenderedPageBreak/>
        <w:drawing>
          <wp:inline distT="0" distB="0" distL="0" distR="0" wp14:anchorId="0F1159FF" wp14:editId="152A3283">
            <wp:extent cx="4686300" cy="4318000"/>
            <wp:effectExtent l="0" t="0" r="0" b="0"/>
            <wp:docPr id="1651613508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13508" name="Graphic 16516135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5DB" w14:textId="56075632" w:rsidR="00CD09B6" w:rsidRPr="00304C2A" w:rsidRDefault="00CD09B6">
      <w:pPr>
        <w:rPr>
          <w:i/>
          <w:iCs/>
        </w:rPr>
      </w:pPr>
      <w:r w:rsidRPr="00304C2A">
        <w:rPr>
          <w:i/>
          <w:iCs/>
        </w:rPr>
        <w:t xml:space="preserve">Two-dimensional matrix of selection bars.  To select a given bit, </w:t>
      </w:r>
      <w:r w:rsidR="003422CC" w:rsidRPr="00304C2A">
        <w:rPr>
          <w:i/>
          <w:iCs/>
        </w:rPr>
        <w:t>o</w:t>
      </w:r>
      <w:r w:rsidRPr="00304C2A">
        <w:rPr>
          <w:i/>
          <w:iCs/>
        </w:rPr>
        <w:t xml:space="preserve">ne and only one </w:t>
      </w:r>
      <w:r w:rsidR="003422CC" w:rsidRPr="00304C2A">
        <w:rPr>
          <w:i/>
          <w:iCs/>
        </w:rPr>
        <w:t>circuit from each of the four groups H, V’, V, and H’ are set to 0V</w:t>
      </w:r>
      <w:r w:rsidR="00D36C87" w:rsidRPr="00304C2A">
        <w:rPr>
          <w:i/>
          <w:iCs/>
        </w:rPr>
        <w:t xml:space="preserve"> (blue)</w:t>
      </w:r>
      <w:r w:rsidR="003422CC" w:rsidRPr="00304C2A">
        <w:rPr>
          <w:i/>
          <w:iCs/>
        </w:rPr>
        <w:t>.  All other circuits are biased near -250V</w:t>
      </w:r>
      <w:r w:rsidR="00D36C87" w:rsidRPr="00304C2A">
        <w:rPr>
          <w:i/>
          <w:iCs/>
        </w:rPr>
        <w:t xml:space="preserve"> (yellow)</w:t>
      </w:r>
      <w:r w:rsidR="003422CC" w:rsidRPr="00304C2A">
        <w:rPr>
          <w:i/>
          <w:iCs/>
        </w:rPr>
        <w:t>.</w:t>
      </w:r>
      <w:r w:rsidR="00D36C87" w:rsidRPr="00304C2A">
        <w:rPr>
          <w:i/>
          <w:iCs/>
        </w:rPr>
        <w:t xml:space="preserve">  Only the top group of 64 bits </w:t>
      </w:r>
      <w:r w:rsidR="00304C2A" w:rsidRPr="00304C2A">
        <w:rPr>
          <w:i/>
          <w:iCs/>
        </w:rPr>
        <w:t>of one side</w:t>
      </w:r>
      <w:r w:rsidR="00D36C87" w:rsidRPr="00304C2A">
        <w:rPr>
          <w:i/>
          <w:iCs/>
        </w:rPr>
        <w:t xml:space="preserve"> are illustrated.</w:t>
      </w:r>
    </w:p>
    <w:p w14:paraId="37A25F28" w14:textId="77777777" w:rsidR="00A77D61" w:rsidRDefault="00A77D61"/>
    <w:p w14:paraId="429FD6B5" w14:textId="77777777" w:rsidR="00BD4A7F" w:rsidRDefault="00BD4A7F"/>
    <w:p w14:paraId="0F6149AB" w14:textId="11407BCC" w:rsidR="003F0068" w:rsidRDefault="0010456D">
      <w:r>
        <w:t xml:space="preserve">Selection bars are </w:t>
      </w:r>
      <w:r w:rsidR="00F53CC6">
        <w:t xml:space="preserve">organized into </w:t>
      </w:r>
      <w:r w:rsidR="00C90C4E">
        <w:t xml:space="preserve">circuits, </w:t>
      </w:r>
      <w:r w:rsidR="000A07D0">
        <w:t xml:space="preserve">each circuit </w:t>
      </w:r>
      <w:r w:rsidR="00C90C4E">
        <w:t xml:space="preserve">organized by </w:t>
      </w:r>
      <w:r w:rsidR="00F53CC6">
        <w:t xml:space="preserve">one of four groups: </w:t>
      </w:r>
      <w:r w:rsidR="00673D8A">
        <w:t xml:space="preserve">the </w:t>
      </w:r>
      <w:r w:rsidR="00F53CC6">
        <w:t xml:space="preserve">H, H’, V, and V’ group.  </w:t>
      </w:r>
      <w:r w:rsidR="00673D8A">
        <w:t xml:space="preserve">In the quiescent state of the device, all bars are near cathode potential (0V).  To select a given </w:t>
      </w:r>
      <w:r w:rsidR="002C0302">
        <w:t>eyelet (storage bit), one</w:t>
      </w:r>
      <w:r w:rsidR="00ED0B5E">
        <w:t>,</w:t>
      </w:r>
      <w:r w:rsidR="002C0302">
        <w:t xml:space="preserve"> and only one</w:t>
      </w:r>
      <w:r w:rsidR="00ED0B5E">
        <w:t>,</w:t>
      </w:r>
      <w:r w:rsidR="00C90C4E">
        <w:t xml:space="preserve"> circuit</w:t>
      </w:r>
      <w:r w:rsidR="002C0302">
        <w:t xml:space="preserve"> from </w:t>
      </w:r>
      <w:r w:rsidR="00EA4E5E">
        <w:t xml:space="preserve">each of the four groups (H, H’, V, and V’) is left at 0V while all other </w:t>
      </w:r>
      <w:r w:rsidR="00EC1639">
        <w:t>circuits</w:t>
      </w:r>
      <w:r w:rsidR="00EA4E5E">
        <w:t xml:space="preserve"> are biased negatively (~</w:t>
      </w:r>
      <w:r w:rsidR="003F097E">
        <w:t xml:space="preserve"> - </w:t>
      </w:r>
      <w:r w:rsidR="00EA4E5E">
        <w:t xml:space="preserve">250V).  </w:t>
      </w:r>
      <w:r w:rsidR="00CC593D">
        <w:t xml:space="preserve">The bars forming a window for the selected eyelet will be at 0V, allowing electron beam </w:t>
      </w:r>
      <w:r w:rsidR="00651944">
        <w:t xml:space="preserve">transmission </w:t>
      </w:r>
      <w:r w:rsidR="00E15CA1">
        <w:t>to the collector plate</w:t>
      </w:r>
      <w:r w:rsidR="00EC1639">
        <w:t xml:space="preserve"> and appropriate eyelet</w:t>
      </w:r>
      <w:r w:rsidR="00E15CA1">
        <w:t>.  All other</w:t>
      </w:r>
      <w:r w:rsidR="00EA5FE3">
        <w:t xml:space="preserve"> ‘de-selected’</w:t>
      </w:r>
      <w:r w:rsidR="00E15CA1">
        <w:t xml:space="preserve"> eyelets will have at least one </w:t>
      </w:r>
      <w:r w:rsidR="00EA5FE3">
        <w:t xml:space="preserve">bar </w:t>
      </w:r>
      <w:r w:rsidR="00E15CA1">
        <w:t>of their respective window</w:t>
      </w:r>
      <w:r w:rsidR="00483AA4">
        <w:t xml:space="preserve"> at -250V, deflecting the electron beam</w:t>
      </w:r>
      <w:r w:rsidR="006F344A">
        <w:t xml:space="preserve"> preventing </w:t>
      </w:r>
      <w:r w:rsidR="00A576A4">
        <w:t xml:space="preserve">it </w:t>
      </w:r>
      <w:r w:rsidR="006F344A">
        <w:t xml:space="preserve">from reaching </w:t>
      </w:r>
      <w:r w:rsidR="002B15DC">
        <w:t>all other eyelets</w:t>
      </w:r>
      <w:r w:rsidR="003F097E">
        <w:t>.</w:t>
      </w:r>
    </w:p>
    <w:p w14:paraId="651C2D1D" w14:textId="77777777" w:rsidR="0079436A" w:rsidRDefault="0079436A"/>
    <w:p w14:paraId="454C0370" w14:textId="5CEF8CF9" w:rsidR="0079436A" w:rsidRDefault="0079436A">
      <w:r>
        <w:t xml:space="preserve">The internal organization </w:t>
      </w:r>
      <w:r w:rsidR="005B0E65">
        <w:t xml:space="preserve">and connection </w:t>
      </w:r>
      <w:r>
        <w:t xml:space="preserve">of the selector bars </w:t>
      </w:r>
      <w:r w:rsidR="00493A19">
        <w:t xml:space="preserve">is designed to reduce the total number of </w:t>
      </w:r>
      <w:r w:rsidR="00DA5842">
        <w:t xml:space="preserve">electrical connections through the glass envelope.  They are </w:t>
      </w:r>
      <w:r w:rsidR="0051412F">
        <w:t xml:space="preserve">also </w:t>
      </w:r>
      <w:r w:rsidR="00DA5842">
        <w:t>arranged and interconnected in such a way to permit simple</w:t>
      </w:r>
      <w:r w:rsidR="00BE45F3">
        <w:t xml:space="preserve"> decoding of an </w:t>
      </w:r>
      <w:r w:rsidR="00F4265A">
        <w:t>eight-bit</w:t>
      </w:r>
      <w:r w:rsidR="00DA6831">
        <w:t xml:space="preserve"> </w:t>
      </w:r>
      <w:r w:rsidR="00F4265A">
        <w:t xml:space="preserve">digital </w:t>
      </w:r>
      <w:r w:rsidR="00DA6831">
        <w:t xml:space="preserve">address.  </w:t>
      </w:r>
      <w:r w:rsidR="00ED0B5E">
        <w:t xml:space="preserve">When </w:t>
      </w:r>
      <w:r w:rsidR="0043560F">
        <w:t>select</w:t>
      </w:r>
      <w:r w:rsidR="00ED0B5E">
        <w:t>ing an eyelet</w:t>
      </w:r>
      <w:r w:rsidR="0043560F">
        <w:t xml:space="preserve">, one of four </w:t>
      </w:r>
      <w:r w:rsidR="00E975FE">
        <w:t>connections</w:t>
      </w:r>
      <w:r w:rsidR="0043560F">
        <w:t xml:space="preserve"> from </w:t>
      </w:r>
      <w:r w:rsidR="00381C67">
        <w:t xml:space="preserve">H group </w:t>
      </w:r>
      <w:r w:rsidR="001522A0">
        <w:t>are</w:t>
      </w:r>
      <w:r w:rsidR="00DB7398">
        <w:t xml:space="preserve"> selected (0V)</w:t>
      </w:r>
      <w:r w:rsidR="003A668D">
        <w:t xml:space="preserve"> thus </w:t>
      </w:r>
      <w:r w:rsidR="003604CA">
        <w:t xml:space="preserve">determined by decoding </w:t>
      </w:r>
      <w:r w:rsidR="00231A14">
        <w:t xml:space="preserve">the least </w:t>
      </w:r>
      <w:r w:rsidR="003A668D">
        <w:t xml:space="preserve">two </w:t>
      </w:r>
      <w:r w:rsidR="00231A14">
        <w:t>sig</w:t>
      </w:r>
      <w:r w:rsidR="00C52381">
        <w:t xml:space="preserve">nificant bits (LSB) </w:t>
      </w:r>
      <w:r w:rsidR="003A668D">
        <w:t xml:space="preserve">of the address.  The </w:t>
      </w:r>
      <w:r w:rsidR="00E975FE">
        <w:t xml:space="preserve">V’ group has two </w:t>
      </w:r>
      <w:r w:rsidR="0064721D">
        <w:t>connections,</w:t>
      </w:r>
      <w:r w:rsidR="00D53A07">
        <w:t xml:space="preserve"> so</w:t>
      </w:r>
      <w:r w:rsidR="0064721D">
        <w:t xml:space="preserve"> the third </w:t>
      </w:r>
      <w:r w:rsidR="00D53A07">
        <w:t xml:space="preserve">address </w:t>
      </w:r>
      <w:r w:rsidR="0064721D">
        <w:t>bit determines one of two V’</w:t>
      </w:r>
      <w:r w:rsidR="00E239BF">
        <w:t xml:space="preserve"> circuits</w:t>
      </w:r>
      <w:r w:rsidR="0064721D">
        <w:t xml:space="preserve">.  </w:t>
      </w:r>
      <w:r w:rsidR="002F149A">
        <w:t xml:space="preserve">The decoding of </w:t>
      </w:r>
      <w:r w:rsidR="007517E1">
        <w:t xml:space="preserve">the next two </w:t>
      </w:r>
      <w:r w:rsidR="00D52F88">
        <w:t>address bit</w:t>
      </w:r>
      <w:r w:rsidR="007517E1">
        <w:t>s</w:t>
      </w:r>
      <w:r w:rsidR="00D52F88">
        <w:t xml:space="preserve"> determines </w:t>
      </w:r>
      <w:r w:rsidR="00E239BF">
        <w:t xml:space="preserve">the </w:t>
      </w:r>
      <w:r w:rsidR="00D52F88">
        <w:t xml:space="preserve">one of four connections in the </w:t>
      </w:r>
      <w:r w:rsidR="0064721D">
        <w:t xml:space="preserve">V </w:t>
      </w:r>
      <w:r w:rsidR="0064721D">
        <w:lastRenderedPageBreak/>
        <w:t>group</w:t>
      </w:r>
      <w:r w:rsidR="00D52F88">
        <w:t xml:space="preserve">. </w:t>
      </w:r>
      <w:r w:rsidR="002150EC">
        <w:t xml:space="preserve"> Finally, the H’ group has eight possible selections, requiring </w:t>
      </w:r>
      <w:r w:rsidR="000745B8">
        <w:t xml:space="preserve">decoding of </w:t>
      </w:r>
      <w:r w:rsidR="002150EC">
        <w:t xml:space="preserve">the </w:t>
      </w:r>
      <w:r w:rsidR="0074273C">
        <w:t xml:space="preserve">final </w:t>
      </w:r>
      <w:r w:rsidR="0047688E">
        <w:t>three most significant bits (MSB) of the address.</w:t>
      </w:r>
      <w:r w:rsidR="0018173E">
        <w:t xml:space="preserve">  In summary, if an address is represented by bits</w:t>
      </w:r>
      <w:r w:rsidR="0074273C">
        <w:t xml:space="preserve"> </w:t>
      </w:r>
      <w:r w:rsidR="0018173E">
        <w:t xml:space="preserve">A7 A6 A5 </w:t>
      </w:r>
      <w:r w:rsidR="007517E1">
        <w:t>A4 A3 A2 A1 A0</w:t>
      </w:r>
      <w:r w:rsidR="009C2D3A">
        <w:t xml:space="preserve">, </w:t>
      </w:r>
      <w:r w:rsidR="00C94B3E">
        <w:t xml:space="preserve">then one </w:t>
      </w:r>
      <w:r w:rsidR="003A0FED">
        <w:t xml:space="preserve">circuit from each of the four groups is </w:t>
      </w:r>
      <w:r w:rsidR="00A86458">
        <w:t>selected</w:t>
      </w:r>
      <w:r w:rsidR="0074273C">
        <w:t xml:space="preserve"> by</w:t>
      </w:r>
      <w:r w:rsidR="00146E0D">
        <w:t>:</w:t>
      </w:r>
    </w:p>
    <w:p w14:paraId="0D34BD64" w14:textId="43A88D3C" w:rsidR="009C2D3A" w:rsidRDefault="009C2D3A">
      <w:r>
        <w:t>Group H: decoded from bits A1 A0</w:t>
      </w:r>
    </w:p>
    <w:p w14:paraId="739BE14E" w14:textId="36548491" w:rsidR="009C2D3A" w:rsidRDefault="009C2D3A">
      <w:r>
        <w:t xml:space="preserve">Group V’: decoded from bit </w:t>
      </w:r>
      <w:proofErr w:type="gramStart"/>
      <w:r>
        <w:t>A2</w:t>
      </w:r>
      <w:proofErr w:type="gramEnd"/>
    </w:p>
    <w:p w14:paraId="21D14921" w14:textId="0D9057BE" w:rsidR="009C2D3A" w:rsidRDefault="009C2D3A">
      <w:r>
        <w:t xml:space="preserve">Group </w:t>
      </w:r>
      <w:r w:rsidR="00D17229">
        <w:t>V: decoded from bits A4 A3</w:t>
      </w:r>
    </w:p>
    <w:p w14:paraId="48054762" w14:textId="48FD9A7C" w:rsidR="00D17229" w:rsidRDefault="00D17229">
      <w:r>
        <w:t>Group H’: decoded from bits A7 A6 A5</w:t>
      </w:r>
    </w:p>
    <w:p w14:paraId="6B3E461C" w14:textId="77777777" w:rsidR="00146E0D" w:rsidRDefault="00146E0D"/>
    <w:p w14:paraId="10CE59C5" w14:textId="77777777" w:rsidR="00C416D4" w:rsidRDefault="00C416D4"/>
    <w:p w14:paraId="2E888E30" w14:textId="77777777" w:rsidR="00C416D4" w:rsidRDefault="00C416D4"/>
    <w:p w14:paraId="61D59D06" w14:textId="47C38AF3" w:rsidR="00146E0D" w:rsidRDefault="00146E0D">
      <w:r>
        <w:t>Writing.</w:t>
      </w:r>
    </w:p>
    <w:p w14:paraId="75815533" w14:textId="77777777" w:rsidR="00C416D4" w:rsidRDefault="00C416D4"/>
    <w:p w14:paraId="2A13D6B4" w14:textId="13650F07" w:rsidR="00C416D4" w:rsidRDefault="00C416D4">
      <w:r>
        <w:t>To write to a given bit</w:t>
      </w:r>
      <w:r w:rsidR="007633EB">
        <w:t>, the corresponding eyelet is selected (0V)</w:t>
      </w:r>
      <w:r w:rsidR="00641F65">
        <w:t xml:space="preserve">.  Then a positive pulse is delivered to the write plate.  Since </w:t>
      </w:r>
    </w:p>
    <w:sectPr w:rsidR="00C4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D8"/>
    <w:rsid w:val="00011575"/>
    <w:rsid w:val="000329F3"/>
    <w:rsid w:val="000343AF"/>
    <w:rsid w:val="00036305"/>
    <w:rsid w:val="00036399"/>
    <w:rsid w:val="000745B8"/>
    <w:rsid w:val="00084AED"/>
    <w:rsid w:val="00097AB0"/>
    <w:rsid w:val="000A04EF"/>
    <w:rsid w:val="000A07D0"/>
    <w:rsid w:val="000C1A3E"/>
    <w:rsid w:val="0010456D"/>
    <w:rsid w:val="00110E41"/>
    <w:rsid w:val="001179EC"/>
    <w:rsid w:val="0014420E"/>
    <w:rsid w:val="00146E0D"/>
    <w:rsid w:val="00151520"/>
    <w:rsid w:val="00152156"/>
    <w:rsid w:val="001522A0"/>
    <w:rsid w:val="0018173E"/>
    <w:rsid w:val="00194096"/>
    <w:rsid w:val="001D2FC1"/>
    <w:rsid w:val="001D556E"/>
    <w:rsid w:val="002043B3"/>
    <w:rsid w:val="002064A4"/>
    <w:rsid w:val="002150EC"/>
    <w:rsid w:val="00216996"/>
    <w:rsid w:val="0022796E"/>
    <w:rsid w:val="00230743"/>
    <w:rsid w:val="00231A14"/>
    <w:rsid w:val="00240334"/>
    <w:rsid w:val="00256CE4"/>
    <w:rsid w:val="0027150F"/>
    <w:rsid w:val="002820EC"/>
    <w:rsid w:val="00282C5F"/>
    <w:rsid w:val="002B15DC"/>
    <w:rsid w:val="002C0302"/>
    <w:rsid w:val="002D5338"/>
    <w:rsid w:val="002F149A"/>
    <w:rsid w:val="00304C2A"/>
    <w:rsid w:val="00325552"/>
    <w:rsid w:val="00341234"/>
    <w:rsid w:val="003422CC"/>
    <w:rsid w:val="00351ED3"/>
    <w:rsid w:val="003604CA"/>
    <w:rsid w:val="00361247"/>
    <w:rsid w:val="0037207E"/>
    <w:rsid w:val="00381C67"/>
    <w:rsid w:val="003A0FED"/>
    <w:rsid w:val="003A2E40"/>
    <w:rsid w:val="003A3115"/>
    <w:rsid w:val="003A668D"/>
    <w:rsid w:val="003A7AC9"/>
    <w:rsid w:val="003B3B6E"/>
    <w:rsid w:val="003B5A2B"/>
    <w:rsid w:val="003F0068"/>
    <w:rsid w:val="003F097E"/>
    <w:rsid w:val="00403D52"/>
    <w:rsid w:val="00420E8E"/>
    <w:rsid w:val="00423F3C"/>
    <w:rsid w:val="004332B1"/>
    <w:rsid w:val="0043560F"/>
    <w:rsid w:val="00436C26"/>
    <w:rsid w:val="00436F88"/>
    <w:rsid w:val="0047688E"/>
    <w:rsid w:val="00483AA4"/>
    <w:rsid w:val="00493A19"/>
    <w:rsid w:val="0049796A"/>
    <w:rsid w:val="004A37BC"/>
    <w:rsid w:val="004B6AE3"/>
    <w:rsid w:val="004B7461"/>
    <w:rsid w:val="004C6217"/>
    <w:rsid w:val="00510EC0"/>
    <w:rsid w:val="0051412F"/>
    <w:rsid w:val="00541A89"/>
    <w:rsid w:val="0054731A"/>
    <w:rsid w:val="005672AC"/>
    <w:rsid w:val="005837D5"/>
    <w:rsid w:val="00584AF8"/>
    <w:rsid w:val="00585E9A"/>
    <w:rsid w:val="00586D3E"/>
    <w:rsid w:val="005A40AA"/>
    <w:rsid w:val="005B0E65"/>
    <w:rsid w:val="005E06DF"/>
    <w:rsid w:val="005E2867"/>
    <w:rsid w:val="00610986"/>
    <w:rsid w:val="00611D82"/>
    <w:rsid w:val="0062257B"/>
    <w:rsid w:val="006358AF"/>
    <w:rsid w:val="00641F65"/>
    <w:rsid w:val="0064459F"/>
    <w:rsid w:val="0064721D"/>
    <w:rsid w:val="00651944"/>
    <w:rsid w:val="006553D4"/>
    <w:rsid w:val="00663C30"/>
    <w:rsid w:val="006649AF"/>
    <w:rsid w:val="00673D8A"/>
    <w:rsid w:val="006752FC"/>
    <w:rsid w:val="006868D4"/>
    <w:rsid w:val="006D522A"/>
    <w:rsid w:val="006F344A"/>
    <w:rsid w:val="006F6A63"/>
    <w:rsid w:val="00700D4B"/>
    <w:rsid w:val="00712305"/>
    <w:rsid w:val="00720F5A"/>
    <w:rsid w:val="00741FD8"/>
    <w:rsid w:val="0074273C"/>
    <w:rsid w:val="007517E1"/>
    <w:rsid w:val="007633EB"/>
    <w:rsid w:val="00771E46"/>
    <w:rsid w:val="007810B7"/>
    <w:rsid w:val="007866FB"/>
    <w:rsid w:val="00790000"/>
    <w:rsid w:val="0079436A"/>
    <w:rsid w:val="007A273F"/>
    <w:rsid w:val="007C3BDD"/>
    <w:rsid w:val="007C4212"/>
    <w:rsid w:val="007C74F3"/>
    <w:rsid w:val="007E283F"/>
    <w:rsid w:val="00811C48"/>
    <w:rsid w:val="008525EB"/>
    <w:rsid w:val="00863450"/>
    <w:rsid w:val="00884EF3"/>
    <w:rsid w:val="008B7565"/>
    <w:rsid w:val="008D42AA"/>
    <w:rsid w:val="008F075B"/>
    <w:rsid w:val="008F1817"/>
    <w:rsid w:val="009039BC"/>
    <w:rsid w:val="009049C2"/>
    <w:rsid w:val="009101F0"/>
    <w:rsid w:val="00913FCE"/>
    <w:rsid w:val="0093182E"/>
    <w:rsid w:val="00955425"/>
    <w:rsid w:val="0097579A"/>
    <w:rsid w:val="009831F4"/>
    <w:rsid w:val="00993734"/>
    <w:rsid w:val="009A33AF"/>
    <w:rsid w:val="009B51B5"/>
    <w:rsid w:val="009B5F5F"/>
    <w:rsid w:val="009C2D3A"/>
    <w:rsid w:val="009E2DB0"/>
    <w:rsid w:val="009E38DD"/>
    <w:rsid w:val="009E513A"/>
    <w:rsid w:val="00A135DA"/>
    <w:rsid w:val="00A14862"/>
    <w:rsid w:val="00A3791B"/>
    <w:rsid w:val="00A45453"/>
    <w:rsid w:val="00A46B90"/>
    <w:rsid w:val="00A476DE"/>
    <w:rsid w:val="00A53390"/>
    <w:rsid w:val="00A53B5A"/>
    <w:rsid w:val="00A576A4"/>
    <w:rsid w:val="00A66DA7"/>
    <w:rsid w:val="00A77D61"/>
    <w:rsid w:val="00A86458"/>
    <w:rsid w:val="00A90933"/>
    <w:rsid w:val="00AC5097"/>
    <w:rsid w:val="00AF6398"/>
    <w:rsid w:val="00B42BC6"/>
    <w:rsid w:val="00B514C0"/>
    <w:rsid w:val="00B54330"/>
    <w:rsid w:val="00B61D86"/>
    <w:rsid w:val="00BA3607"/>
    <w:rsid w:val="00BB328D"/>
    <w:rsid w:val="00BD4A7F"/>
    <w:rsid w:val="00BE355C"/>
    <w:rsid w:val="00BE45F3"/>
    <w:rsid w:val="00BE7969"/>
    <w:rsid w:val="00C16AF2"/>
    <w:rsid w:val="00C416D4"/>
    <w:rsid w:val="00C52381"/>
    <w:rsid w:val="00C524FD"/>
    <w:rsid w:val="00C569A2"/>
    <w:rsid w:val="00C718ED"/>
    <w:rsid w:val="00C7220B"/>
    <w:rsid w:val="00C82F6B"/>
    <w:rsid w:val="00C90C4E"/>
    <w:rsid w:val="00C92CF6"/>
    <w:rsid w:val="00C94B3E"/>
    <w:rsid w:val="00CA16FC"/>
    <w:rsid w:val="00CA6337"/>
    <w:rsid w:val="00CB1605"/>
    <w:rsid w:val="00CB4A1C"/>
    <w:rsid w:val="00CC593D"/>
    <w:rsid w:val="00CD09B6"/>
    <w:rsid w:val="00CD0C15"/>
    <w:rsid w:val="00CF4E6D"/>
    <w:rsid w:val="00D16D7C"/>
    <w:rsid w:val="00D17229"/>
    <w:rsid w:val="00D36C87"/>
    <w:rsid w:val="00D4136C"/>
    <w:rsid w:val="00D52F88"/>
    <w:rsid w:val="00D53A07"/>
    <w:rsid w:val="00D55C6C"/>
    <w:rsid w:val="00D575D2"/>
    <w:rsid w:val="00D660EC"/>
    <w:rsid w:val="00D67F87"/>
    <w:rsid w:val="00D74356"/>
    <w:rsid w:val="00D75EF2"/>
    <w:rsid w:val="00D773DE"/>
    <w:rsid w:val="00DA5842"/>
    <w:rsid w:val="00DA6831"/>
    <w:rsid w:val="00DA7E98"/>
    <w:rsid w:val="00DB7398"/>
    <w:rsid w:val="00DC0EE4"/>
    <w:rsid w:val="00DD7F1F"/>
    <w:rsid w:val="00DE42A3"/>
    <w:rsid w:val="00E10E45"/>
    <w:rsid w:val="00E15CA1"/>
    <w:rsid w:val="00E239BF"/>
    <w:rsid w:val="00E26E69"/>
    <w:rsid w:val="00E41336"/>
    <w:rsid w:val="00E47A55"/>
    <w:rsid w:val="00E635BE"/>
    <w:rsid w:val="00E713E3"/>
    <w:rsid w:val="00E975FE"/>
    <w:rsid w:val="00EA1101"/>
    <w:rsid w:val="00EA4E5E"/>
    <w:rsid w:val="00EA5FE3"/>
    <w:rsid w:val="00EB78E1"/>
    <w:rsid w:val="00EC1639"/>
    <w:rsid w:val="00EC3C4B"/>
    <w:rsid w:val="00EC725A"/>
    <w:rsid w:val="00ED0B5E"/>
    <w:rsid w:val="00ED100F"/>
    <w:rsid w:val="00EE160F"/>
    <w:rsid w:val="00EF7209"/>
    <w:rsid w:val="00F3399D"/>
    <w:rsid w:val="00F34B15"/>
    <w:rsid w:val="00F4265A"/>
    <w:rsid w:val="00F53CC6"/>
    <w:rsid w:val="00F76546"/>
    <w:rsid w:val="00FA09B5"/>
    <w:rsid w:val="00FA7DC1"/>
    <w:rsid w:val="00FB0444"/>
    <w:rsid w:val="00FC2C04"/>
    <w:rsid w:val="00F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3AA6B"/>
  <w15:chartTrackingRefBased/>
  <w15:docId w15:val="{F99E8FC9-D416-D14B-9F9E-C81E7CF3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Trantham</dc:creator>
  <cp:keywords/>
  <dc:description/>
  <cp:lastModifiedBy>Kenneth Trantham</cp:lastModifiedBy>
  <cp:revision>233</cp:revision>
  <dcterms:created xsi:type="dcterms:W3CDTF">2024-03-26T01:41:00Z</dcterms:created>
  <dcterms:modified xsi:type="dcterms:W3CDTF">2024-04-01T01:14:00Z</dcterms:modified>
</cp:coreProperties>
</file>