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nn5jsxzm2qv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Bước 1 — Bảng xác định vị trí cấu trúc IEEE 830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655"/>
        <w:gridCol w:w="3855"/>
        <w:tblGridChange w:id="0">
          <w:tblGrid>
            <w:gridCol w:w="2265"/>
            <w:gridCol w:w="2655"/>
            <w:gridCol w:w="38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Vị trí đề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Đúng/Sai — Vị trí đúng nếu sai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Mục 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(định nghĩa SKU)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2.4 Constraints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Đúng là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1.3 Definitions, Acronyms, and Abbreviations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(Thuật ngữ và từ viết tắt).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Mục 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(3 yêu cầu chức năng)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 Functional Requirements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Đúng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Danh sách Actor/Use Case tổng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3.2 Functional Requirements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(hoặc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2.2 Product Functions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2.2 Product Functions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(Tóm tắt chức năng sản phẩm / Bối cảnh hệ thống)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Sơ đồ Sequence quét mã vạch (minh họa REQ-02)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3.2 Functional Requirements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(hoặc Chi tiết UC)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3.2 Functional Requirements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(Đính kèm trực tiếp dưới chi tiết yêu cầu chức năng REQ-02 / Chi tiết Use Case tương ứng)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vji947q6j5i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Bước 2 — Viết lại REQ-02 và REQ-03 đạt chuẩn Verifiable</w:t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395"/>
        <w:gridCol w:w="6345"/>
        <w:tblGridChange w:id="0">
          <w:tblGrid>
            <w:gridCol w:w="1035"/>
            <w:gridCol w:w="1395"/>
            <w:gridCol w:w="63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Từ ngữ cảm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Viết lại (có chỉ số đo lường cụ thể)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"cực nhanh"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Khi nhân viên kho quét mã vạch sản phẩm, hệ thống phải trả về kết quả xác nhận (thành công/thất bại) trên màn hình ứng dụng với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thời gian phản hồi không quá 2 giây (Response time </w:t>
            </w:r>
            <m:oMath>
              <m:r>
                <m:t>≤</m:t>
              </m:r>
              <m:r>
                <w:rPr>
                  <w:b w:val="1"/>
                  <w:bCs w:val="1"/>
                  <w:sz w:val="24"/>
                  <w:szCs w:val="24"/>
                </w:rPr>
                <m:t xml:space="preserve">2s</m:t>
              </m:r>
            </m:oMath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dưới điều kiện mạng tiêu chuẩn.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"nếu thấy cần thiết"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Hệ thống phải cung cấp chức năng cho phép người dùng có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vai trò Quản lý kho (Warehouse Manager)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lựa chọn bộ lọc (kho, khoảng thời gian) và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thực hiện xuất báo cáo tồn kho dưới dạng file Excel (.xlsx) hoặc PDF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bất kỳ lúc nào.</w:t>
            </w:r>
          </w:p>
        </w:tc>
      </w:tr>
    </w:tbl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