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sz w:val="24"/>
          <w:szCs w:val="24"/>
        </w:rPr>
        <w:t xml:space="preserve">BỆNH VIỆN ĐẠI HỌC Y DƯỢC TP HỒ CHÍ MINH</w:t>
      </w:r>
    </w:p>
    <w:p>
      <w:pPr>
        <w:jc w:val="left"/>
      </w:pPr>
      <w:r>
        <w:rPr>
          <w:b/>
          <w:bCs/>
          <w:sz w:val="24"/>
          <w:szCs w:val="24"/>
        </w:rPr>
        <w:t xml:space="preserve">PHÒNG ĐIỀU DƯỠNG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Số:        /ĐN-ĐD</w:t>
      </w:r>
    </w:p>
    <w:p>
      <w:pPr>
        <w:jc w:val="right"/>
      </w:pPr>
      <w:r>
        <w:rPr>
          <w:b w:val="false"/>
          <w:bCs w:val="false"/>
          <w:sz w:val="24"/>
          <w:szCs w:val="24"/>
        </w:rPr>
        <w:t xml:space="preserve">Ngày ...... tháng ...... năm 2026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0"/>
          <w:szCs w:val="30"/>
        </w:rPr>
        <w:t xml:space="preserve">PHIẾU ĐỀ NGHỊ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Về việc đề xuất các danh mục, số lượng, yêu cầu kỹ thuật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vật tư y tế tiêu hao (vật tư dùng chung)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Căn cứ Quyết định số 1599/QĐ-BVĐHYD ngày 11/06/2025 của Giám đốc Bệnh viện Đại học Y Dược TP.HCM;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Theo tiến độ thực hiện của gói thầu đấu thầu rộng rãi Cung cấp vật tư y tế tiêu hao;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Xét các Đề nghị của các Đơn vị sử dụng về việc đề xuất mua sắm danh mục, số lượng, yêu cầu kỹ thuật;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Phòng Điều dưỡng kính đề nghị như sau: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Tổng số danh mục đề xuất: 1 mã hàng, thuộc 1 đơn vị sử dụng.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Chi tiết theo danh mục đính kèm.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Kính đề nghị Phòng Vật tư thiết bị tiếp tục thực hiện tiến độ mua sắm nhằm đáp ứng nhu cầu chuyên môn.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Trân trọng./.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/>
          <w:bCs/>
          <w:sz w:val="24"/>
          <w:szCs w:val="24"/>
        </w:rPr>
        <w:t xml:space="preserve">Nơi nhận: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Phòng VTTB (để thực hiện);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Đơn vị QLĐT (để biết);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Lưu: ĐD.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TRƯỞNG PHÒNG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2026-07-31T04:12:30.581Z</dcterms:created>
  <dcterms:modified xsi:type="dcterms:W3CDTF">2026-07-31T04:12:30.581Z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