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 w:val="false"/>
          <w:bCs w:val="false"/>
          <w:sz w:val="24"/>
          <w:szCs w:val="24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4"/>
          <w:szCs w:val="24"/>
        </w:rPr>
        <w:t xml:space="preserve">Độc lập – Tự do – Hạnh phúc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0"/>
          <w:szCs w:val="30"/>
        </w:rPr>
        <w:t xml:space="preserve">BẢN CAM KẾT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Kính gửi:  Hội đồng Mua sắm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                 Phòng Điều dưỡng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Tôi tên: ĐD Test Phòng mổ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Nơi công tác: Khoa GMHS - Phòng mổ - Bệnh viện Đại học Y Dược Thành phố Hồ Chí Minh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Chức vụ: Điều dưỡng trưởng · E2E-DVSD-COLLAB-20260731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Thực hiện Quyết định 3132/QĐ-BVĐHYD ngày 14/12/2022 của Giám đốc Bệnh viện Đại học Y Dược TP.HCM; · E2E-PDD-WORD-20260731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Căn cứ nhu cầu thực tế sử dụng VTYTTH đáp ứng công tác điều trị, chăm sóc người bệnh,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Tôi hiểu rõ quy định của Bệnh viện về nguyên tắc đề xuất mua sắm và cam kết: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1. Số lượng đề xuất dựa trên nhu cầu sử dụng thực tế tại Khoa GMHS - Phòng mổ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2. Đảm bảo sử dụng đạt 80% số lượng đã đề xuất;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Tổng số danh mục đề xuất: 1 mã hàng.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right"/>
      </w:pPr>
      <w:r>
        <w:rPr>
          <w:b w:val="false"/>
          <w:bCs w:val="false"/>
          <w:sz w:val="24"/>
          <w:szCs w:val="24"/>
        </w:rPr>
        <w:t xml:space="preserve">Ngày ...... tháng ...... năm 2026</w:t>
      </w:r>
    </w:p>
    <w:p>
      <w:pPr>
        <w:jc w:val="right"/>
      </w:pPr>
      <w:r>
        <w:rPr>
          <w:b/>
          <w:bCs/>
          <w:sz w:val="24"/>
          <w:szCs w:val="24"/>
        </w:rPr>
        <w:t xml:space="preserve">NGƯỜI CAM KẾT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2026-07-31T06:48:09.858Z</dcterms:created>
  <dcterms:modified xsi:type="dcterms:W3CDTF">2026-07-31T06:48:09.858Z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