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40244" w14:textId="77777777" w:rsidR="00BD7486" w:rsidRDefault="00000000">
      <w:pPr>
        <w:pStyle w:val="Heading1"/>
      </w:pPr>
      <w:r>
        <w:t>CHƯƠNG 1. TỔNG QUAN BÀI TOÁN</w:t>
      </w:r>
    </w:p>
    <w:p w14:paraId="55C7CD15" w14:textId="1FFC0312" w:rsidR="00BD7486" w:rsidRDefault="00000000">
      <w:pPr>
        <w:pStyle w:val="Heading2"/>
      </w:pPr>
      <w:r>
        <w:t xml:space="preserve"> Giới thiệu bài toán</w:t>
      </w:r>
    </w:p>
    <w:p w14:paraId="2D8E562C" w14:textId="77777777" w:rsidR="00EB4432" w:rsidRPr="00EB4432" w:rsidRDefault="00EB4432" w:rsidP="00EB4432">
      <w:pPr>
        <w:shd w:val="clear" w:color="auto" w:fill="FFFFFF"/>
        <w:suppressAutoHyphens w:val="0"/>
        <w:spacing w:after="0" w:line="240" w:lineRule="auto"/>
        <w:jc w:val="both"/>
        <w:rPr>
          <w:rFonts w:ascii="Segoe UI" w:hAnsi="Segoe UI" w:cs="Segoe UI"/>
          <w:color w:val="000000"/>
          <w:szCs w:val="26"/>
          <w:lang w:val="vi-VN" w:eastAsia="vi-VN"/>
        </w:rPr>
      </w:pPr>
      <w:r w:rsidRPr="00EB4432">
        <w:rPr>
          <w:rFonts w:ascii="Liberation Serif" w:hAnsi="Liberation Serif" w:cs="Segoe UI"/>
          <w:color w:val="000000"/>
          <w:szCs w:val="26"/>
          <w:lang w:val="vi-VN" w:eastAsia="vi-VN"/>
        </w:rPr>
        <w:t>Trong đời sống đô thị, nhu cầu sử dụng các dịch vụ sửa chữa và tiện ích tại nhà như sửa điện, nước, điều hòa và dọn dẹp xuất hiện thường xuyên. Hoạt động cung cấp dịch vụ liên quan đến khách hàng có nhu cầu, thợ có chuyên môn, bộ phận hỗ trợ khách hàng và người quản trị nền tảng. Mỗi yêu cầu dịch vụ thường trải qua các công đoạn: tiếp nhận thông tin, tìm thợ phù hợp, xác nhận lịch và địa điểm, di chuyển đến nhà khách, khảo sát, báo giá, thực hiện công việc, thanh toán và ghi nhận đánh giá.</w:t>
      </w:r>
    </w:p>
    <w:p w14:paraId="488C9214" w14:textId="77777777" w:rsidR="00EB4432" w:rsidRPr="00EB4432" w:rsidRDefault="00EB4432" w:rsidP="00EB4432">
      <w:pPr>
        <w:shd w:val="clear" w:color="auto" w:fill="FFFFFF"/>
        <w:suppressAutoHyphens w:val="0"/>
        <w:spacing w:after="0" w:line="240" w:lineRule="auto"/>
        <w:jc w:val="both"/>
        <w:rPr>
          <w:rFonts w:ascii="Segoe UI" w:hAnsi="Segoe UI" w:cs="Segoe UI"/>
          <w:color w:val="000000"/>
          <w:szCs w:val="26"/>
          <w:lang w:val="vi-VN" w:eastAsia="vi-VN"/>
        </w:rPr>
      </w:pPr>
      <w:r w:rsidRPr="00EB4432">
        <w:rPr>
          <w:rFonts w:ascii="Liberation Serif" w:hAnsi="Liberation Serif" w:cs="Segoe UI"/>
          <w:color w:val="000000"/>
          <w:szCs w:val="26"/>
          <w:lang w:val="vi-VN" w:eastAsia="vi-VN"/>
        </w:rPr>
        <w:t>Đề tài “Nền tảng đặt dịch vụ sửa chữa và tiện ích tại nhà” xem xét bài toán kết nối khách hàng với thợ đã được xác minh theo mô hình cung cấp dịch vụ theo yêu cầu (on-demand). Hệ thống dự kiến gồm ứng dụng di động dành cho khách hàng, ứng dụng di động dành cho thợ, Web Admin cho quản trị viên và nhân viên chăm sóc khách hàng (CSKH), cùng hệ thống máy chủ hỗ trợ xử lý và cập nhật thông tin theo thời gian thực.</w:t>
      </w:r>
    </w:p>
    <w:p w14:paraId="53CCD6AA" w14:textId="77777777" w:rsidR="00EB4432" w:rsidRPr="00EB4432" w:rsidRDefault="00EB4432" w:rsidP="00EB4432">
      <w:pPr>
        <w:shd w:val="clear" w:color="auto" w:fill="FFFFFF"/>
        <w:suppressAutoHyphens w:val="0"/>
        <w:spacing w:after="0" w:line="240" w:lineRule="auto"/>
        <w:jc w:val="both"/>
        <w:rPr>
          <w:rFonts w:ascii="Segoe UI" w:hAnsi="Segoe UI" w:cs="Segoe UI"/>
          <w:color w:val="000000"/>
          <w:szCs w:val="26"/>
          <w:lang w:val="vi-VN" w:eastAsia="vi-VN"/>
        </w:rPr>
      </w:pPr>
      <w:r w:rsidRPr="00EB4432">
        <w:rPr>
          <w:rFonts w:ascii="Liberation Serif" w:hAnsi="Liberation Serif" w:cs="Segoe UI"/>
          <w:color w:val="000000"/>
          <w:szCs w:val="26"/>
          <w:lang w:val="vi-VN" w:eastAsia="vi-VN"/>
        </w:rPr>
        <w:t>Các dữ liệu nghiệp vụ chủ yếu cần quản lý gồm: tài khoản và hồ sơ người dùng; hồ sơ năng lực, lịch làm việc và khu vực hoạt động của thợ; danh mục dịch vụ; địa chỉ đặt dịch vụ; đơn hàng và lịch hẹn (bao gồm trường hợp thợ đang thực hiện đơn khác đồng ý nhận lịch mới); lịch sử trạng thái và vị trí di chuyển; bảng giá tham khảo, báo giá theo hạng mục và báo giá phát sinh; tiền công, vật tư, phí kiểm tra, phí di chuyển; thanh toán, công nợ hoa hồng và đối soát; bằng chứng thực hiện, đánh giá, khiếu nại, yêu cầu hỗ trợ và bảo hành.</w:t>
      </w:r>
    </w:p>
    <w:p w14:paraId="5B02791D" w14:textId="43A7EA3C" w:rsidR="00BD7486" w:rsidRPr="00EB4432" w:rsidRDefault="00000000">
      <w:pPr>
        <w:pStyle w:val="Heading2"/>
        <w:rPr>
          <w:lang w:val="vi-VN"/>
        </w:rPr>
      </w:pPr>
      <w:r w:rsidRPr="00EB4432">
        <w:rPr>
          <w:lang w:val="vi-VN"/>
        </w:rPr>
        <w:t>Hiện trạng và vấn đề cần giải quyết</w:t>
      </w:r>
    </w:p>
    <w:p w14:paraId="218CBE6D" w14:textId="77777777" w:rsidR="00EB4432" w:rsidRDefault="00EB4432" w:rsidP="00EB4432">
      <w:pPr>
        <w:pStyle w:val="artifact-docx-previewnormal"/>
        <w:shd w:val="clear" w:color="auto" w:fill="FFFFFF"/>
        <w:spacing w:before="0" w:beforeAutospacing="0" w:after="0" w:afterAutospacing="0"/>
        <w:rPr>
          <w:rFonts w:ascii="Segoe UI" w:hAnsi="Segoe UI" w:cs="Segoe UI"/>
          <w:color w:val="000000"/>
          <w:sz w:val="21"/>
          <w:szCs w:val="21"/>
        </w:rPr>
      </w:pPr>
      <w:r>
        <w:rPr>
          <w:color w:val="000000"/>
          <w:sz w:val="26"/>
          <w:szCs w:val="26"/>
        </w:rPr>
        <w:t>Hiện nay, khi cần sửa chữa điện, nước, điện lạnh hoặc các thiết bị gia đình, khách hàng thường tìm thợ thông qua người quen, số điện thoại giới thiệu, nhóm mạng xã hội hoặc các nền tảng đặt dịch vụ. Với phương thức liên hệ trực tiếp, khách hàng phải tự trao đổi về địa điểm, thời gian, hiện trạng hư hỏng và chi phí. Việc ghi nhận báo giá, tiến độ thực hiện, thanh toán và bảo hành có thể phân tán qua tin nhắn hoặc cuộc gọi, gây khó khăn khi cần kiểm tra lại thông tin hay giải quyết bất đồng.</w:t>
      </w:r>
    </w:p>
    <w:p w14:paraId="2F7231EB" w14:textId="77777777" w:rsidR="00EB4432" w:rsidRDefault="00EB4432" w:rsidP="00EB4432">
      <w:pPr>
        <w:pStyle w:val="artifact-docx-previewnormal"/>
        <w:shd w:val="clear" w:color="auto" w:fill="FFFFFF"/>
        <w:spacing w:before="0" w:beforeAutospacing="0" w:after="0" w:afterAutospacing="0"/>
        <w:rPr>
          <w:rFonts w:ascii="Segoe UI" w:hAnsi="Segoe UI" w:cs="Segoe UI"/>
          <w:color w:val="000000"/>
          <w:sz w:val="21"/>
          <w:szCs w:val="21"/>
        </w:rPr>
      </w:pPr>
      <w:r>
        <w:rPr>
          <w:color w:val="000000"/>
          <w:sz w:val="26"/>
          <w:szCs w:val="26"/>
        </w:rPr>
        <w:t>Một ứng dụng đã có trên thị trường là “Thợ Việt – Đặt Thợ Nhanh”. Theo website chính thức và mô tả trên App Store, Thợ Việt hỗ trợ tìm kiếm và đặt lịch nhiều nhóm dịch vụ như điện nước, điện lạnh, điện máy, xây dựng, cơ khí và vệ sinh. Quy trình công khai bao gồm tìm dịch vụ, nhập thông tin, xác minh OTP và xác nhận lịch hẹn; ứng dụng cũng đề cập tới lịch sử công việc, theo dõi bảo hành và ưu đãi khi đặt lịch. Đây là những chức năng cho thấy khả năng số hóa một phần quy trình tiếp nhận nhu cầu sửa chữa tại nhà.</w:t>
      </w:r>
    </w:p>
    <w:p w14:paraId="4AF1C170" w14:textId="6F8CC200" w:rsidR="00EB4432" w:rsidRDefault="00EB4432" w:rsidP="00EB4432">
      <w:pPr>
        <w:pStyle w:val="artifact-docx-previewnormal"/>
        <w:shd w:val="clear" w:color="auto" w:fill="FFFFFF"/>
        <w:spacing w:before="0" w:beforeAutospacing="0" w:after="0" w:afterAutospacing="0"/>
        <w:rPr>
          <w:rFonts w:ascii="Segoe UI" w:hAnsi="Segoe UI" w:cs="Segoe UI"/>
          <w:color w:val="000000"/>
          <w:sz w:val="21"/>
          <w:szCs w:val="21"/>
        </w:rPr>
      </w:pPr>
      <w:r>
        <w:rPr>
          <w:color w:val="000000"/>
          <w:sz w:val="26"/>
          <w:szCs w:val="26"/>
        </w:rPr>
        <w:t xml:space="preserve">Ưu điểm: danh mục dịch vụ đa dạng giúp khách hàng tra cứu và đặt lịch tập trung; quy trình đặt lịch trên ứng dụng giúp giảm thao tác liên hệ rời rạc; lịch sử công việc, kênh phản hồi và bảo hành góp phần hỗ trợ chăm sóc sau dịch vụ; theo mô tả của nhà phát triển trên App Store, Thợ Việt sử dụng đội ngũ nhân viên chính thức được doanh </w:t>
      </w:r>
      <w:r>
        <w:rPr>
          <w:color w:val="000000"/>
          <w:sz w:val="26"/>
          <w:szCs w:val="26"/>
        </w:rPr>
        <w:lastRenderedPageBreak/>
        <w:t>nghiệp tuyển chọn và quản lý, tạo cơ sở kiểm soát chất lượng theo mô hình vận hành tập trung.</w:t>
      </w:r>
    </w:p>
    <w:p w14:paraId="3796C0F3" w14:textId="77777777" w:rsidR="00EB4432" w:rsidRDefault="00EB4432" w:rsidP="00EB4432">
      <w:pPr>
        <w:pStyle w:val="artifact-docx-previewnormal"/>
        <w:shd w:val="clear" w:color="auto" w:fill="FFFFFF"/>
        <w:spacing w:before="0" w:beforeAutospacing="0" w:after="0" w:afterAutospacing="0"/>
        <w:rPr>
          <w:rFonts w:ascii="Segoe UI" w:hAnsi="Segoe UI" w:cs="Segoe UI"/>
          <w:color w:val="000000"/>
          <w:sz w:val="21"/>
          <w:szCs w:val="21"/>
        </w:rPr>
      </w:pPr>
      <w:r>
        <w:rPr>
          <w:color w:val="000000"/>
          <w:sz w:val="26"/>
          <w:szCs w:val="26"/>
        </w:rPr>
        <w:t>Hạn chế và khoảng trống cần xem xét: Mô hình sử dụng thợ là nhân viên chính thức phù hợp với đơn vị chủ động cung cấp dịch vụ, nhưng khác với mô hình nền tảng mở cho các thợ độc lập đăng ký, được xét duyệt hồ sơ và nhận đơn theo khu vực. Từ các thông tin công khai đã đối chiếu, chưa đủ cơ sở xác nhận Thợ Việt có hoặc không có các tính năng: khách theo dõi GPS của thợ theo thời gian thực trên bản đồ; tự động gợi ý thợ theo khoảng cách và tỷ lệ nhận đơn; khách duyệt riêng từng báo giá phát sinh trên ứng dụng; hoặc ví thợ đối soát hoa hồng. Vì vậy, những nội dung này được xác định là hướng nghiên cứu và khác biệt thiết kế của đề tài, không được xem là nhược điểm đã kiểm chứng của Thợ Việt.</w:t>
      </w:r>
    </w:p>
    <w:p w14:paraId="2D750D42" w14:textId="77777777" w:rsidR="00EB4432" w:rsidRDefault="00EB4432" w:rsidP="00EB4432">
      <w:pPr>
        <w:pStyle w:val="artifact-docx-previewnormal"/>
        <w:shd w:val="clear" w:color="auto" w:fill="FFFFFF"/>
        <w:spacing w:before="0" w:beforeAutospacing="0" w:after="0" w:afterAutospacing="0"/>
        <w:rPr>
          <w:rFonts w:ascii="Segoe UI" w:hAnsi="Segoe UI" w:cs="Segoe UI"/>
          <w:color w:val="000000"/>
          <w:sz w:val="21"/>
          <w:szCs w:val="21"/>
        </w:rPr>
      </w:pPr>
      <w:r>
        <w:rPr>
          <w:color w:val="000000"/>
          <w:sz w:val="26"/>
          <w:szCs w:val="26"/>
        </w:rPr>
        <w:t>Một số phản hồi công khai trên App Store ghi nhận trường hợp khách không hài lòng về khâu điều phối và hủy lịch; phía doanh nghiệp có phản hồi về tình trạng thiếu thợ trong thời gian cao điểm. Đây là phản ánh của từng người dùng, không đại diện cho toàn bộ chất lượng dịch vụ, nhưng gợi ra yêu cầu nghiệp vụ về theo dõi trạng thái đơn, xử lý khi không tìm được thợ và ghi nhận nguyên nhân hủy minh bạch.</w:t>
      </w:r>
    </w:p>
    <w:p w14:paraId="7E8A74CA" w14:textId="77777777" w:rsidR="00EB4432" w:rsidRDefault="00EB4432" w:rsidP="00EB4432">
      <w:pPr>
        <w:pStyle w:val="artifact-docx-previewnormal"/>
        <w:shd w:val="clear" w:color="auto" w:fill="FFFFFF"/>
        <w:spacing w:before="0" w:beforeAutospacing="0" w:after="0" w:afterAutospacing="0"/>
        <w:rPr>
          <w:rFonts w:ascii="Segoe UI" w:hAnsi="Segoe UI" w:cs="Segoe UI"/>
          <w:color w:val="000000"/>
          <w:sz w:val="21"/>
          <w:szCs w:val="21"/>
        </w:rPr>
      </w:pPr>
      <w:r>
        <w:rPr>
          <w:color w:val="000000"/>
          <w:sz w:val="26"/>
          <w:szCs w:val="26"/>
        </w:rPr>
        <w:t>Từ hiện trạng trên, đề tài “Nền tảng đặt dịch vụ sửa chữa và tiện ích tại nhà” đề xuất quy trình quản lý thống nhất: khách tạo yêu cầu và xem giá tham khảo; hệ thống gợi ý thợ đã xác minh theo chuyên môn, vị trí và lịch làm việc; thợ rảnh có thể nhận đơn ngay, còn thợ đang thực hiện công việc khác có thể đề xuất thời gian phục vụ cho đơn hẹn giờ để khách xác nhận. Khi thợ từ chối hoặc thời gian không phù hợp, yêu cầu được chuyển cho thợ khác. Hệ thống hỗ trợ theo dõi di chuyển, khảo sát và duyệt báo giá, duyệt phát sinh trước khi thực hiện, ghi nhận bằng chứng hoàn thành; xử lý trường hợp không sửa được, thiếu linh kiện hoặc phải đổi thợ; ghi nhận khách thanh toán tiền mặt trực tiếp cho thợ và công nợ hoa hồng thợ phải thanh toán cho nền tảng. Mô hình này là hướng giải quyết được đề xuất, không phải kết luận rằng các hệ thống hiện có đều thiếu những chức năng trên.</w:t>
      </w:r>
    </w:p>
    <w:p w14:paraId="7A982878" w14:textId="475AC0B0" w:rsidR="00BD7486" w:rsidRPr="00EB4432" w:rsidRDefault="00000000">
      <w:pPr>
        <w:pStyle w:val="Heading2"/>
        <w:rPr>
          <w:lang w:val="vi-VN"/>
        </w:rPr>
      </w:pPr>
      <w:r w:rsidRPr="00EB4432">
        <w:rPr>
          <w:lang w:val="vi-VN"/>
        </w:rPr>
        <w:t>Mục tiêu của hệ thống</w:t>
      </w:r>
    </w:p>
    <w:p w14:paraId="6AFC027B" w14:textId="77777777" w:rsidR="00EB4432" w:rsidRPr="00EB4432" w:rsidRDefault="00EB4432" w:rsidP="00EB4432">
      <w:pPr>
        <w:shd w:val="clear" w:color="auto" w:fill="FFFFFF"/>
        <w:suppressAutoHyphens w:val="0"/>
        <w:spacing w:after="0" w:line="240" w:lineRule="auto"/>
        <w:jc w:val="both"/>
        <w:rPr>
          <w:rFonts w:ascii="Segoe UI" w:hAnsi="Segoe UI" w:cs="Segoe UI"/>
          <w:color w:val="000000"/>
          <w:szCs w:val="26"/>
          <w:lang w:val="vi-VN" w:eastAsia="vi-VN"/>
        </w:rPr>
      </w:pPr>
      <w:r w:rsidRPr="00EB4432">
        <w:rPr>
          <w:rFonts w:ascii="Liberation Serif" w:hAnsi="Liberation Serif" w:cs="Segoe UI"/>
          <w:color w:val="000000"/>
          <w:szCs w:val="26"/>
          <w:lang w:val="vi-VN" w:eastAsia="vi-VN"/>
        </w:rPr>
        <w:t>Mục tiêu tổng quát của hệ thống là xây dựng môi trường quản lý tập trung nhằm kết nối khách hàng với thợ phù hợp, hỗ trợ quá trình cung cấp dịch vụ tại nhà một cách thuận tiện, minh bạch và có khả năng kiểm soát thông tin.</w:t>
      </w:r>
    </w:p>
    <w:p w14:paraId="60F826B6" w14:textId="77777777" w:rsidR="00EB4432" w:rsidRPr="00EB4432" w:rsidRDefault="00EB4432" w:rsidP="00EB4432">
      <w:pPr>
        <w:shd w:val="clear" w:color="auto" w:fill="FFFFFF"/>
        <w:suppressAutoHyphens w:val="0"/>
        <w:spacing w:after="0" w:line="240" w:lineRule="auto"/>
        <w:jc w:val="both"/>
        <w:rPr>
          <w:rFonts w:ascii="Segoe UI" w:hAnsi="Segoe UI" w:cs="Segoe UI"/>
          <w:color w:val="000000"/>
          <w:szCs w:val="26"/>
          <w:lang w:val="vi-VN" w:eastAsia="vi-VN"/>
        </w:rPr>
      </w:pPr>
      <w:r w:rsidRPr="00EB4432">
        <w:rPr>
          <w:rFonts w:ascii="Liberation Serif" w:hAnsi="Liberation Serif" w:cs="Segoe UI"/>
          <w:color w:val="000000"/>
          <w:szCs w:val="26"/>
          <w:lang w:val="vi-VN" w:eastAsia="vi-VN"/>
        </w:rPr>
        <w:t>Đối với khách hàng, hệ thống hướng tới việc rút ngắn thời gian tìm thợ theo vị trí, chuyên môn và thời gian có thể phục vụ; cho phép đặt ngay hoặc lựa chọn giờ hẹn do thợ đang bận đề xuất; cung cấp mức giá tham khảo; theo dõi tiến độ và vị trí thợ khi di chuyển; duyệt báo giá chính thức và khoản phát sinh; xem bằng chứng công việc, xác nhận kết quả, ghi nhận thanh toán, đánh giá và gửi yêu cầu hỗ trợ khi phát sinh tranh chấp.</w:t>
      </w:r>
    </w:p>
    <w:p w14:paraId="2AF2020A" w14:textId="77777777" w:rsidR="00EB4432" w:rsidRPr="00EB4432" w:rsidRDefault="00EB4432" w:rsidP="00EB4432">
      <w:pPr>
        <w:shd w:val="clear" w:color="auto" w:fill="FFFFFF"/>
        <w:suppressAutoHyphens w:val="0"/>
        <w:spacing w:after="0" w:line="240" w:lineRule="auto"/>
        <w:jc w:val="both"/>
        <w:rPr>
          <w:rFonts w:ascii="Segoe UI" w:hAnsi="Segoe UI" w:cs="Segoe UI"/>
          <w:color w:val="000000"/>
          <w:szCs w:val="26"/>
          <w:lang w:val="vi-VN" w:eastAsia="vi-VN"/>
        </w:rPr>
      </w:pPr>
      <w:r w:rsidRPr="00EB4432">
        <w:rPr>
          <w:rFonts w:ascii="Liberation Serif" w:hAnsi="Liberation Serif" w:cs="Segoe UI"/>
          <w:color w:val="000000"/>
          <w:szCs w:val="26"/>
          <w:lang w:val="vi-VN" w:eastAsia="vi-VN"/>
        </w:rPr>
        <w:t xml:space="preserve">Đối với thợ, hệ thống hướng tới việc tiếp nhận đơn phù hợp chuyên môn và lịch làm việc; cho phép thợ đang thực hiện đơn khác xác nhận thời điểm có thể phục vụ đơn hẹn giờ hoặc từ chối để hệ thống chuyển thợ khác; hỗ trợ cập nhật tiến độ, báo giá theo hạng mục, xử lý thiếu vật tư và ghi nhận kết quả công việc. Hệ thống đồng thời hỗ trợ theo dõi đơn, thu nhập, khoản công nợ hoa hồng phát sinh từ đơn thu tiền mặt và hạn thanh toán cho nền tảng. Đối với quản trị viên và nhân viên CSKH, hệ thống hỗ trợ </w:t>
      </w:r>
      <w:r w:rsidRPr="00EB4432">
        <w:rPr>
          <w:rFonts w:ascii="Liberation Serif" w:hAnsi="Liberation Serif" w:cs="Segoe UI"/>
          <w:color w:val="000000"/>
          <w:szCs w:val="26"/>
          <w:lang w:val="vi-VN" w:eastAsia="vi-VN"/>
        </w:rPr>
        <w:lastRenderedPageBreak/>
        <w:t>duyệt hồ sơ thợ, quản lý lịch và đơn, xem bằng chứng thực hiện, theo dõi công nợ, xử lý khiếu nại và các trường hợp không sửa được hoặc cần đổi thợ.</w:t>
      </w:r>
    </w:p>
    <w:p w14:paraId="2144FF05" w14:textId="77777777" w:rsidR="00EB4432" w:rsidRPr="00EB4432" w:rsidRDefault="00EB4432" w:rsidP="00EB4432">
      <w:pPr>
        <w:shd w:val="clear" w:color="auto" w:fill="FFFFFF"/>
        <w:suppressAutoHyphens w:val="0"/>
        <w:spacing w:after="0" w:line="240" w:lineRule="auto"/>
        <w:jc w:val="both"/>
        <w:rPr>
          <w:rFonts w:ascii="Segoe UI" w:hAnsi="Segoe UI" w:cs="Segoe UI"/>
          <w:color w:val="000000"/>
          <w:szCs w:val="26"/>
          <w:lang w:val="vi-VN" w:eastAsia="vi-VN"/>
        </w:rPr>
      </w:pPr>
      <w:r w:rsidRPr="00EB4432">
        <w:rPr>
          <w:rFonts w:ascii="Liberation Serif" w:hAnsi="Liberation Serif" w:cs="Segoe UI"/>
          <w:color w:val="000000"/>
          <w:szCs w:val="26"/>
          <w:lang w:val="vi-VN" w:eastAsia="vi-VN"/>
        </w:rPr>
        <w:t>Về chất lượng, hệ thống định hướng cập nhật trạng thái gần thời gian thực; lưu trữ dữ liệu nghiệp vụ tập trung; kiểm soát truy cập theo vai trò; giảm rủi ro nhận trùng đơn, sai lệch thanh toán và thất lạc lịch sử xử lý. Những chỉ tiêu kỹ thuật chi tiết sẽ được xác định trong các phần phân tích và thiết kế tiếp theo.</w:t>
      </w:r>
    </w:p>
    <w:p w14:paraId="3B7E2C1A" w14:textId="1BD1D31F" w:rsidR="00BD7486" w:rsidRDefault="00000000">
      <w:pPr>
        <w:pStyle w:val="Heading2"/>
      </w:pPr>
      <w:r>
        <w:t>Phạm vi</w:t>
      </w:r>
    </w:p>
    <w:p w14:paraId="4AD6459A" w14:textId="77777777" w:rsidR="00EB4432" w:rsidRPr="00EB4432" w:rsidRDefault="00EB4432" w:rsidP="00EB4432">
      <w:pPr>
        <w:shd w:val="clear" w:color="auto" w:fill="FFFFFF"/>
        <w:suppressAutoHyphens w:val="0"/>
        <w:spacing w:after="0" w:line="240" w:lineRule="auto"/>
        <w:jc w:val="both"/>
        <w:rPr>
          <w:rFonts w:ascii="Segoe UI" w:hAnsi="Segoe UI" w:cs="Segoe UI"/>
          <w:color w:val="000000"/>
          <w:sz w:val="28"/>
          <w:szCs w:val="28"/>
          <w:lang w:val="vi-VN" w:eastAsia="vi-VN"/>
        </w:rPr>
      </w:pPr>
      <w:r w:rsidRPr="00EB4432">
        <w:rPr>
          <w:rFonts w:ascii="Liberation Serif" w:hAnsi="Liberation Serif" w:cs="Segoe UI"/>
          <w:color w:val="000000"/>
          <w:sz w:val="28"/>
          <w:szCs w:val="28"/>
          <w:lang w:val="vi-VN" w:eastAsia="vi-VN"/>
        </w:rPr>
        <w:t>Phạm vi nghiệp vụ: Đề tài tập trung vào quản lý tài khoản khách hàng và thợ; xét duyệt hồ sơ thợ; quản lý danh mục, giá tham khảo và lịch làm việc; đặt dịch vụ ngay hoặc hẹn giờ; tìm kiếm và gợi ý thợ theo chuyên môn, vị trí, lịch đã xác nhận. Với đơn hẹn giờ, thợ đang thực hiện công việc khác vẫn có thể nhận đề nghị, chủ động xác nhận giờ có thể phục vụ hoặc từ chối; khách phải đồng ý giờ hẹn trước khi chốt, hệ thống không cho trùng các khung giờ đã xác nhận. Nghiệp vụ tiếp tục gồm quản lý trạng thái đơn, vị trí di chuyển; khảo sát, báo giá và duyệt phát sinh; xử lý tình huống thiếu vật tư, không sửa được hoặc phải đổi thợ; lưu bằng chứng phù hợp khi hoàn thành; ghi nhận khách thanh toán tiền mặt trực tiếp cho thợ, công nợ hoa hồng phải trả trong 24 giờ và đối soát cơ bản; đánh giá, hỗ trợ và quản trị đơn/thợ trên Web Admin.</w:t>
      </w:r>
    </w:p>
    <w:p w14:paraId="19390588" w14:textId="77777777" w:rsidR="00EB4432" w:rsidRPr="00EB4432" w:rsidRDefault="00EB4432" w:rsidP="00EB4432">
      <w:pPr>
        <w:shd w:val="clear" w:color="auto" w:fill="FFFFFF"/>
        <w:suppressAutoHyphens w:val="0"/>
        <w:spacing w:after="0" w:line="240" w:lineRule="auto"/>
        <w:jc w:val="both"/>
        <w:rPr>
          <w:rFonts w:ascii="Segoe UI" w:hAnsi="Segoe UI" w:cs="Segoe UI"/>
          <w:color w:val="000000"/>
          <w:sz w:val="28"/>
          <w:szCs w:val="28"/>
          <w:lang w:val="vi-VN" w:eastAsia="vi-VN"/>
        </w:rPr>
      </w:pPr>
      <w:r w:rsidRPr="00EB4432">
        <w:rPr>
          <w:rFonts w:ascii="Liberation Serif" w:hAnsi="Liberation Serif" w:cs="Segoe UI"/>
          <w:color w:val="000000"/>
          <w:sz w:val="28"/>
          <w:szCs w:val="28"/>
          <w:lang w:val="vi-VN" w:eastAsia="vi-VN"/>
        </w:rPr>
        <w:t>Phạm vi đối tượng và địa bàn áp dụng: Hệ thống phục vụ khách hàng có nhu cầu sửa chữa, tiện ích tại nhà; thợ độc lập được xác minh; quản trị viên và nhân viên chăm sóc khách hàng. Đề tài được xác định là đồ án chuyên ngành, xây dựng MVP kiểm chứng quy trình nghiệp vụ trong 3 tháng với 2 người; thí điểm tại một số quận thuộc Thành phố Hồ Chí Minh. Quy mô 100 thợ, 100 đơn/ngày và 50–100 người dùng đồng thời là giả định phục vụ thiết kế, kiểm thử, không phải số liệu vận hành đã đạt được.</w:t>
      </w:r>
    </w:p>
    <w:p w14:paraId="3B95EB0D" w14:textId="77777777" w:rsidR="00EB4432" w:rsidRPr="00EB4432" w:rsidRDefault="00EB4432" w:rsidP="00EB4432">
      <w:pPr>
        <w:shd w:val="clear" w:color="auto" w:fill="FFFFFF"/>
        <w:suppressAutoHyphens w:val="0"/>
        <w:spacing w:after="0" w:line="240" w:lineRule="auto"/>
        <w:jc w:val="both"/>
        <w:rPr>
          <w:rFonts w:ascii="Segoe UI" w:hAnsi="Segoe UI" w:cs="Segoe UI"/>
          <w:color w:val="000000"/>
          <w:sz w:val="28"/>
          <w:szCs w:val="28"/>
          <w:lang w:val="vi-VN" w:eastAsia="vi-VN"/>
        </w:rPr>
      </w:pPr>
      <w:r w:rsidRPr="00EB4432">
        <w:rPr>
          <w:rFonts w:ascii="Liberation Serif" w:hAnsi="Liberation Serif" w:cs="Segoe UI"/>
          <w:color w:val="000000"/>
          <w:sz w:val="28"/>
          <w:szCs w:val="28"/>
          <w:lang w:val="vi-VN" w:eastAsia="vi-VN"/>
        </w:rPr>
        <w:t>Phạm vi triển khai: MVP ưu tiên luồng xuyên suốt gồm đăng nhập OTP, xét duyệt thợ, danh mục dịch vụ, đặt ngay/hẹn giờ và ghép lịch thợ đang bận khi cả thợ lẫn khách cùng xác nhận, gợi ý/nhận đơn, hiển thị vị trí di chuyển, báo giá và duyệt phát sinh, ghi nhận thanh toán tiền mặt và công nợ hoa hồng, bằng chứng hoàn thành, đánh giá và Web Admin cơ bản để xử lý không sửa được, đổi thợ, khiếu nại và đối soát. Giai đoạn sau mới triển khai thu hộ thực tế qua VNPay/QR và rút tiền thực, chat realtime đầy đủ, bảo hành tự động, giới thiệu bạn bè, chatbot AI, khuyến mãi, báo cáo và đối soát nâng cao, thanh toán thẻ/ví khác. Nếu đủ thời gian, luồng VNPay có thể mô phỏng trên môi trường sandbox; không cam kết vận hành thu hộ thật trong MVP.</w:t>
      </w:r>
    </w:p>
    <w:p w14:paraId="016737DB" w14:textId="77777777" w:rsidR="00EB4432" w:rsidRPr="00EB4432" w:rsidRDefault="00EB4432" w:rsidP="00EB4432">
      <w:pPr>
        <w:shd w:val="clear" w:color="auto" w:fill="FFFFFF"/>
        <w:suppressAutoHyphens w:val="0"/>
        <w:spacing w:after="0" w:line="240" w:lineRule="auto"/>
        <w:jc w:val="both"/>
        <w:rPr>
          <w:rFonts w:ascii="Segoe UI" w:hAnsi="Segoe UI" w:cs="Segoe UI"/>
          <w:color w:val="000000"/>
          <w:sz w:val="28"/>
          <w:szCs w:val="28"/>
          <w:lang w:val="vi-VN" w:eastAsia="vi-VN"/>
        </w:rPr>
      </w:pPr>
      <w:r w:rsidRPr="00EB4432">
        <w:rPr>
          <w:rFonts w:ascii="Liberation Serif" w:hAnsi="Liberation Serif" w:cs="Segoe UI"/>
          <w:color w:val="000000"/>
          <w:sz w:val="28"/>
          <w:szCs w:val="28"/>
          <w:lang w:val="vi-VN" w:eastAsia="vi-VN"/>
        </w:rPr>
        <w:t xml:space="preserve">Ngoài phạm vi và điểm cần xác nhận: Đồ án không bao gồm việc cung cấp trực tiếp dịch vụ sửa chữa, tuyển dụng thợ thành nhân viên, vận hành thu hộ và chi trả tiền thật khi chưa đáp ứng điều kiện pháp lý. Tỷ lệ hoa hồng 15% chỉ tính trên tiền công (không tính vật tư và phí di chuyển) là phương án đề xuất cần chốt trước khi cố định nghiệp vụ; mức phí kiểm tra, cách áp dụng giảm giá, phí di chuyển cho đơn hẹn giờ và bảo hành, cũng như bán kính tìm thợ khi thiếu </w:t>
      </w:r>
      <w:r w:rsidRPr="00EB4432">
        <w:rPr>
          <w:rFonts w:ascii="Liberation Serif" w:hAnsi="Liberation Serif" w:cs="Segoe UI"/>
          <w:color w:val="000000"/>
          <w:sz w:val="28"/>
          <w:szCs w:val="28"/>
          <w:lang w:val="vi-VN" w:eastAsia="vi-VN"/>
        </w:rPr>
        <w:lastRenderedPageBreak/>
        <w:t>nguồn lực cần xác nhận. Thời hạn 24 giờ là nghĩa vụ thợ thanh toán công nợ hoa hồng cho nền tảng sau khi hoàn thành, không phải thời hạn bắt buộc khách hàng thanh toán.</w:t>
      </w:r>
    </w:p>
    <w:p w14:paraId="0CB84FCD" w14:textId="5B9CFF23" w:rsidR="00BD7486" w:rsidRDefault="00000000">
      <w:pPr>
        <w:pStyle w:val="Heading2"/>
      </w:pPr>
      <w:r>
        <w:t>Đối tượng sử dụng</w:t>
      </w:r>
    </w:p>
    <w:p w14:paraId="220175FF" w14:textId="0BDD5821" w:rsidR="009A5035" w:rsidRPr="009D2F03" w:rsidRDefault="00000000" w:rsidP="009A5035">
      <w:pPr>
        <w:jc w:val="both"/>
        <w:rPr>
          <w:lang w:val="vi-VN"/>
        </w:rPr>
      </w:pPr>
      <w:r>
        <w:t>Các nhóm người sử dụng trực tiếp hệ thống và nhu cầu cơ bản được mô tả ở Bảng 1-1.</w:t>
      </w:r>
    </w:p>
    <w:tbl>
      <w:tblPr>
        <w:tblW w:w="9887"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1555"/>
        <w:gridCol w:w="2511"/>
        <w:gridCol w:w="5821"/>
      </w:tblGrid>
      <w:tr w:rsidR="009A5035" w:rsidRPr="00EB6948" w14:paraId="491E37FA" w14:textId="77777777" w:rsidTr="00D04A67">
        <w:trPr>
          <w:trHeight w:val="567"/>
        </w:trPr>
        <w:tc>
          <w:tcPr>
            <w:tcW w:w="0" w:type="auto"/>
            <w:tcBorders>
              <w:top w:val="single" w:sz="4" w:space="0" w:color="FFFFFF"/>
              <w:left w:val="single" w:sz="4" w:space="0" w:color="FFFFFF"/>
              <w:bottom w:val="single" w:sz="4" w:space="0" w:color="FFFFFF"/>
              <w:right w:val="single" w:sz="4" w:space="0" w:color="FFFFFF"/>
            </w:tcBorders>
            <w:shd w:val="solid" w:color="000080" w:fill="FFFFFF"/>
            <w:vAlign w:val="center"/>
            <w:hideMark/>
          </w:tcPr>
          <w:p w14:paraId="2D187BAC" w14:textId="2C711F8F" w:rsidR="009A5035" w:rsidRDefault="009A5035" w:rsidP="009A5035">
            <w:pPr>
              <w:jc w:val="center"/>
              <w:rPr>
                <w:b/>
                <w:bCs/>
                <w:color w:val="FFFFFF"/>
                <w:lang w:val="vi-VN"/>
              </w:rPr>
            </w:pPr>
            <w:r>
              <w:rPr>
                <w:b/>
                <w:sz w:val="22"/>
              </w:rPr>
              <w:t>Đối tượng</w:t>
            </w:r>
          </w:p>
        </w:tc>
        <w:tc>
          <w:tcPr>
            <w:tcW w:w="2511" w:type="dxa"/>
            <w:tcBorders>
              <w:top w:val="single" w:sz="4" w:space="0" w:color="FFFFFF"/>
              <w:left w:val="single" w:sz="4" w:space="0" w:color="FFFFFF"/>
              <w:bottom w:val="single" w:sz="4" w:space="0" w:color="FFFFFF"/>
              <w:right w:val="single" w:sz="4" w:space="0" w:color="FFFFFF"/>
            </w:tcBorders>
            <w:shd w:val="solid" w:color="000080" w:fill="FFFFFF"/>
            <w:vAlign w:val="center"/>
            <w:hideMark/>
          </w:tcPr>
          <w:p w14:paraId="1F4D4CA1" w14:textId="16CBF9D5" w:rsidR="009A5035" w:rsidRDefault="009A5035" w:rsidP="009A5035">
            <w:pPr>
              <w:jc w:val="center"/>
              <w:rPr>
                <w:b/>
                <w:bCs/>
                <w:color w:val="FFFFFF"/>
                <w:lang w:val="vi-VN"/>
              </w:rPr>
            </w:pPr>
            <w:r>
              <w:rPr>
                <w:b/>
                <w:sz w:val="22"/>
              </w:rPr>
              <w:t>Vai trò trong hệ thống</w:t>
            </w:r>
          </w:p>
        </w:tc>
        <w:tc>
          <w:tcPr>
            <w:tcW w:w="0" w:type="auto"/>
            <w:tcBorders>
              <w:top w:val="single" w:sz="4" w:space="0" w:color="FFFFFF"/>
              <w:left w:val="single" w:sz="4" w:space="0" w:color="FFFFFF"/>
              <w:bottom w:val="single" w:sz="4" w:space="0" w:color="FFFFFF"/>
              <w:right w:val="single" w:sz="4" w:space="0" w:color="FFFFFF"/>
            </w:tcBorders>
            <w:shd w:val="solid" w:color="000080" w:fill="FFFFFF"/>
            <w:vAlign w:val="center"/>
            <w:hideMark/>
          </w:tcPr>
          <w:p w14:paraId="7381797A" w14:textId="6175E054" w:rsidR="009A5035" w:rsidRDefault="009A5035" w:rsidP="009A5035">
            <w:pPr>
              <w:jc w:val="center"/>
              <w:rPr>
                <w:b/>
                <w:bCs/>
                <w:color w:val="FFFFFF"/>
                <w:lang w:val="vi-VN"/>
              </w:rPr>
            </w:pPr>
            <w:r w:rsidRPr="009A5035">
              <w:rPr>
                <w:b/>
                <w:sz w:val="22"/>
                <w:lang w:val="vi-VN"/>
              </w:rPr>
              <w:t>Nhu cầu sử dụng chính</w:t>
            </w:r>
          </w:p>
        </w:tc>
      </w:tr>
      <w:tr w:rsidR="009A5035" w:rsidRPr="00EB6948" w14:paraId="195381FF" w14:textId="77777777" w:rsidTr="00D04A67">
        <w:trPr>
          <w:trHeight w:val="567"/>
        </w:trPr>
        <w:tc>
          <w:tcPr>
            <w:tcW w:w="0" w:type="auto"/>
            <w:tcBorders>
              <w:top w:val="single" w:sz="4" w:space="0" w:color="FFFFFF"/>
            </w:tcBorders>
            <w:vAlign w:val="center"/>
            <w:hideMark/>
          </w:tcPr>
          <w:p w14:paraId="27565900" w14:textId="66F33892" w:rsidR="009A5035" w:rsidRDefault="009A5035" w:rsidP="009A5035">
            <w:pPr>
              <w:rPr>
                <w:lang w:val="vi-VN"/>
              </w:rPr>
            </w:pPr>
            <w:r>
              <w:rPr>
                <w:sz w:val="22"/>
              </w:rPr>
              <w:t>Khách hàng</w:t>
            </w:r>
          </w:p>
        </w:tc>
        <w:tc>
          <w:tcPr>
            <w:tcW w:w="2511" w:type="dxa"/>
            <w:tcBorders>
              <w:top w:val="single" w:sz="4" w:space="0" w:color="FFFFFF"/>
            </w:tcBorders>
            <w:vAlign w:val="center"/>
            <w:hideMark/>
          </w:tcPr>
          <w:p w14:paraId="36A10D0C" w14:textId="50D5EF71" w:rsidR="009A5035" w:rsidRDefault="009A5035" w:rsidP="009A5035">
            <w:pPr>
              <w:rPr>
                <w:lang w:val="vi-VN"/>
              </w:rPr>
            </w:pPr>
            <w:r w:rsidRPr="009A5035">
              <w:rPr>
                <w:sz w:val="22"/>
                <w:lang w:val="vi-VN"/>
              </w:rPr>
              <w:t>Người yêu cầu dịch vụ</w:t>
            </w:r>
          </w:p>
        </w:tc>
        <w:tc>
          <w:tcPr>
            <w:tcW w:w="0" w:type="auto"/>
            <w:tcBorders>
              <w:top w:val="single" w:sz="4" w:space="0" w:color="FFFFFF"/>
            </w:tcBorders>
            <w:vAlign w:val="center"/>
            <w:hideMark/>
          </w:tcPr>
          <w:p w14:paraId="5B7E5A1A" w14:textId="0B44CCEB" w:rsidR="009A5035" w:rsidRPr="00EB4432" w:rsidRDefault="00EB4432" w:rsidP="009A5035">
            <w:pPr>
              <w:rPr>
                <w:lang w:val="vi-VN"/>
              </w:rPr>
            </w:pPr>
            <w:r w:rsidRPr="00EB4432">
              <w:rPr>
                <w:sz w:val="22"/>
                <w:lang w:val="vi-VN"/>
              </w:rPr>
              <w:t>Tạo và theo dõi đơn; chọn thợ; xem giá; duyệt báo giá/phát sinh; thanh toán; đánh giá; yêu cầu hỗ trợ, bảo hành.</w:t>
            </w:r>
          </w:p>
        </w:tc>
      </w:tr>
      <w:tr w:rsidR="009A5035" w:rsidRPr="00EB6948" w14:paraId="4BC3C595" w14:textId="77777777" w:rsidTr="00D04A67">
        <w:trPr>
          <w:trHeight w:val="567"/>
        </w:trPr>
        <w:tc>
          <w:tcPr>
            <w:tcW w:w="0" w:type="auto"/>
            <w:vAlign w:val="center"/>
            <w:hideMark/>
          </w:tcPr>
          <w:p w14:paraId="33AED25A" w14:textId="4FF81EEC" w:rsidR="009A5035" w:rsidRDefault="009A5035" w:rsidP="009A5035">
            <w:pPr>
              <w:rPr>
                <w:lang w:val="vi-VN"/>
              </w:rPr>
            </w:pPr>
            <w:r>
              <w:rPr>
                <w:sz w:val="22"/>
              </w:rPr>
              <w:t>Thợ (Technician)</w:t>
            </w:r>
          </w:p>
        </w:tc>
        <w:tc>
          <w:tcPr>
            <w:tcW w:w="2511" w:type="dxa"/>
            <w:vAlign w:val="center"/>
            <w:hideMark/>
          </w:tcPr>
          <w:p w14:paraId="54C8A1CF" w14:textId="00F99D38" w:rsidR="009A5035" w:rsidRDefault="009A5035" w:rsidP="009A5035">
            <w:pPr>
              <w:rPr>
                <w:lang w:val="vi-VN"/>
              </w:rPr>
            </w:pPr>
            <w:r w:rsidRPr="009A5035">
              <w:rPr>
                <w:sz w:val="22"/>
                <w:lang w:val="vi-VN"/>
              </w:rPr>
              <w:t>Người cung cấp dịch vụ</w:t>
            </w:r>
          </w:p>
        </w:tc>
        <w:tc>
          <w:tcPr>
            <w:tcW w:w="0" w:type="auto"/>
            <w:vAlign w:val="center"/>
            <w:hideMark/>
          </w:tcPr>
          <w:p w14:paraId="2FF4573E" w14:textId="5EC4CC4F" w:rsidR="009A5035" w:rsidRDefault="00EB4432" w:rsidP="009A5035">
            <w:pPr>
              <w:rPr>
                <w:lang w:val="vi-VN"/>
              </w:rPr>
            </w:pPr>
            <w:r w:rsidRPr="00EB4432">
              <w:rPr>
                <w:sz w:val="22"/>
                <w:lang w:val="vi-VN"/>
              </w:rPr>
              <w:t>Đăng ký xác minh; quản lý lịch; nhận đơn ngay hoặc đề xuất giờ hẹn khi đang bận; cập nhật trạng thái; báo giá, xử lý thiếu vật tư; cung cấp bằng chứng hoàn thành; xác nhận tiền đã thu, theo dõi và thanh toán công nợ hoa hồng.</w:t>
            </w:r>
          </w:p>
        </w:tc>
      </w:tr>
      <w:tr w:rsidR="009A5035" w:rsidRPr="00EB6948" w14:paraId="3567C840" w14:textId="77777777" w:rsidTr="00D04A67">
        <w:trPr>
          <w:trHeight w:val="567"/>
        </w:trPr>
        <w:tc>
          <w:tcPr>
            <w:tcW w:w="0" w:type="auto"/>
            <w:vAlign w:val="center"/>
            <w:hideMark/>
          </w:tcPr>
          <w:p w14:paraId="307FB9B9" w14:textId="27323BD1" w:rsidR="009A5035" w:rsidRDefault="009A5035" w:rsidP="009A5035">
            <w:pPr>
              <w:rPr>
                <w:lang w:val="vi-VN"/>
              </w:rPr>
            </w:pPr>
            <w:r>
              <w:rPr>
                <w:sz w:val="22"/>
              </w:rPr>
              <w:t>Quản trị viên (Admin)</w:t>
            </w:r>
          </w:p>
        </w:tc>
        <w:tc>
          <w:tcPr>
            <w:tcW w:w="2511" w:type="dxa"/>
            <w:vAlign w:val="center"/>
            <w:hideMark/>
          </w:tcPr>
          <w:p w14:paraId="2F04CAD2" w14:textId="68B40D17" w:rsidR="009A5035" w:rsidRDefault="009A5035" w:rsidP="009A5035">
            <w:pPr>
              <w:rPr>
                <w:lang w:val="vi-VN"/>
              </w:rPr>
            </w:pPr>
            <w:r w:rsidRPr="009A5035">
              <w:rPr>
                <w:sz w:val="22"/>
                <w:lang w:val="vi-VN"/>
              </w:rPr>
              <w:t>Người quản lý và điều hành</w:t>
            </w:r>
          </w:p>
        </w:tc>
        <w:tc>
          <w:tcPr>
            <w:tcW w:w="0" w:type="auto"/>
            <w:vAlign w:val="center"/>
            <w:hideMark/>
          </w:tcPr>
          <w:p w14:paraId="65E5A13F" w14:textId="07E154C3" w:rsidR="009A5035" w:rsidRPr="00EB4432" w:rsidRDefault="00EB4432" w:rsidP="00EB4432">
            <w:pPr>
              <w:pStyle w:val="NormalWeb"/>
              <w:spacing w:after="0"/>
              <w:rPr>
                <w:rFonts w:ascii="Segoe UI" w:hAnsi="Segoe UI" w:cs="Segoe UI"/>
                <w:color w:val="000000"/>
                <w:sz w:val="22"/>
                <w:szCs w:val="22"/>
                <w:lang w:val="vi-VN"/>
              </w:rPr>
            </w:pPr>
            <w:r w:rsidRPr="00EB4432">
              <w:rPr>
                <w:rFonts w:ascii="Liberation Serif" w:hAnsi="Liberation Serif" w:cs="Segoe UI"/>
                <w:color w:val="000000"/>
                <w:sz w:val="22"/>
                <w:szCs w:val="22"/>
                <w:lang w:val="vi-VN"/>
              </w:rPr>
              <w:t>Duyệt thợ; quản lý dịch vụ, lịch, đơn và cấu hình hoa hồng; giám sát chất lượng, công nợ; xử lý trường hợp đặc biệt và báo cáo cơ bản.</w:t>
            </w:r>
          </w:p>
        </w:tc>
      </w:tr>
      <w:tr w:rsidR="009A5035" w:rsidRPr="00EB6948" w14:paraId="6E101721" w14:textId="77777777" w:rsidTr="00D04A67">
        <w:trPr>
          <w:trHeight w:val="567"/>
        </w:trPr>
        <w:tc>
          <w:tcPr>
            <w:tcW w:w="0" w:type="auto"/>
            <w:vAlign w:val="center"/>
            <w:hideMark/>
          </w:tcPr>
          <w:p w14:paraId="697A1B56" w14:textId="6BE586D9" w:rsidR="009A5035" w:rsidRDefault="009A5035" w:rsidP="009A5035">
            <w:pPr>
              <w:rPr>
                <w:lang w:val="vi-VN"/>
              </w:rPr>
            </w:pPr>
            <w:r>
              <w:rPr>
                <w:sz w:val="22"/>
              </w:rPr>
              <w:t>Nhân viên CSKH</w:t>
            </w:r>
          </w:p>
        </w:tc>
        <w:tc>
          <w:tcPr>
            <w:tcW w:w="2511" w:type="dxa"/>
            <w:vAlign w:val="center"/>
            <w:hideMark/>
          </w:tcPr>
          <w:p w14:paraId="0C779527" w14:textId="5D99FEB5" w:rsidR="009A5035" w:rsidRDefault="009A5035" w:rsidP="009A5035">
            <w:pPr>
              <w:rPr>
                <w:lang w:val="vi-VN"/>
              </w:rPr>
            </w:pPr>
            <w:r w:rsidRPr="009A5035">
              <w:rPr>
                <w:sz w:val="22"/>
                <w:lang w:val="vi-VN"/>
              </w:rPr>
              <w:t>Người tiếp nhận và xử lý hỗ trợ</w:t>
            </w:r>
          </w:p>
        </w:tc>
        <w:tc>
          <w:tcPr>
            <w:tcW w:w="0" w:type="auto"/>
            <w:vAlign w:val="center"/>
            <w:hideMark/>
          </w:tcPr>
          <w:p w14:paraId="62A1A3A7" w14:textId="10DD92DF" w:rsidR="009A5035" w:rsidRDefault="00EB4432" w:rsidP="009A5035">
            <w:pPr>
              <w:rPr>
                <w:lang w:val="vi-VN"/>
              </w:rPr>
            </w:pPr>
            <w:r w:rsidRPr="00F02CD0">
              <w:rPr>
                <w:sz w:val="22"/>
                <w:lang w:val="vi-VN"/>
              </w:rPr>
              <w:t>Tiếp nhận khiếu nại/đối soát; hỗ trợ đổi thợ, xử lý không sửa được hoặc thiếu vật tư; xem chứng cứ; ghi nhận yêu cầu bảo hành cơ bản.</w:t>
            </w:r>
          </w:p>
        </w:tc>
      </w:tr>
    </w:tbl>
    <w:p w14:paraId="17749BEC" w14:textId="35158BB0" w:rsidR="009A5035" w:rsidRPr="00434DF0" w:rsidRDefault="009A5035" w:rsidP="009A5035">
      <w:pPr>
        <w:pStyle w:val="BodyText"/>
        <w:ind w:firstLine="0"/>
        <w:jc w:val="center"/>
        <w:outlineLvl w:val="0"/>
        <w:rPr>
          <w:u w:val="single"/>
          <w:lang w:val="vi-VN"/>
        </w:rPr>
      </w:pPr>
      <w:r w:rsidRPr="00434DF0">
        <w:rPr>
          <w:lang w:val="vi-VN"/>
        </w:rPr>
        <w:t>Bảng 1</w:t>
      </w:r>
      <w:r w:rsidRPr="00434DF0">
        <w:rPr>
          <w:lang w:val="vi-VN"/>
        </w:rPr>
        <w:noBreakHyphen/>
        <w:t>1:</w:t>
      </w:r>
      <w:r w:rsidR="00F02CD0">
        <w:rPr>
          <w:lang w:val="vi-VN"/>
        </w:rPr>
        <w:t xml:space="preserve"> </w:t>
      </w:r>
      <w:r>
        <w:rPr>
          <w:lang w:val="vi-VN"/>
        </w:rPr>
        <w:t>Đối tượng sử dụng</w:t>
      </w:r>
    </w:p>
    <w:p w14:paraId="21785FEC" w14:textId="77777777" w:rsidR="00BD7486" w:rsidRPr="00EB6948" w:rsidRDefault="00000000">
      <w:pPr>
        <w:jc w:val="both"/>
        <w:rPr>
          <w:lang w:val="vi-VN"/>
        </w:rPr>
      </w:pPr>
      <w:r w:rsidRPr="009A5035">
        <w:rPr>
          <w:lang w:val="vi-VN"/>
        </w:rPr>
        <w:t xml:space="preserve">Ngoài các nhóm sử dụng trực tiếp, hệ thống còn tương tác với các bên liên quan và dịch vụ ngoài như đơn vị cung cấp cổng thanh toán (VNPay ở MVP), dịch vụ bản đồ/định vị (Google Maps API), dịch vụ gửi thông báo (push, SMS, email) và các bên cung cấp hạ tầng. </w:t>
      </w:r>
      <w:r w:rsidRPr="00EB6948">
        <w:rPr>
          <w:lang w:val="vi-VN"/>
        </w:rPr>
        <w:t>Những thành phần này không được xem là tài khoản người dùng trực tiếp trong Bảng 1-1 nhưng cần được đưa vào sơ đồ bối cảnh và phân tích tích hợp hệ thống.</w:t>
      </w:r>
    </w:p>
    <w:sectPr w:rsidR="00BD7486" w:rsidRPr="00EB6948">
      <w:headerReference w:type="default" r:id="rId7"/>
      <w:footerReference w:type="default" r:id="rId8"/>
      <w:headerReference w:type="first" r:id="rId9"/>
      <w:footerReference w:type="first" r:id="rId10"/>
      <w:pgSz w:w="11906" w:h="16838"/>
      <w:pgMar w:top="1985" w:right="1418" w:bottom="1134" w:left="1418" w:header="624" w:footer="62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BDAF2" w14:textId="77777777" w:rsidR="00244016" w:rsidRDefault="00244016">
      <w:pPr>
        <w:spacing w:after="0" w:line="240" w:lineRule="auto"/>
      </w:pPr>
      <w:r>
        <w:separator/>
      </w:r>
    </w:p>
  </w:endnote>
  <w:endnote w:type="continuationSeparator" w:id="0">
    <w:p w14:paraId="25CA7838" w14:textId="77777777" w:rsidR="00244016" w:rsidRDefault="00244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78736" w14:textId="12FC5A94" w:rsidR="00BD7486" w:rsidRDefault="00000000">
    <w:pPr>
      <w:pStyle w:val="Footer"/>
      <w:pBdr>
        <w:top w:val="single" w:sz="4" w:space="1" w:color="000000"/>
      </w:pBdr>
      <w:tabs>
        <w:tab w:val="clear" w:pos="4320"/>
        <w:tab w:val="clear" w:pos="8640"/>
        <w:tab w:val="right" w:pos="9072"/>
      </w:tabs>
      <w:ind w:right="-7"/>
      <w:jc w:val="right"/>
    </w:pPr>
    <w:r>
      <w:t xml:space="preserve">Chương 1 – Tổng quan bài toán  |  Trang </w:t>
    </w:r>
    <w:r>
      <w:fldChar w:fldCharType="begin"/>
    </w:r>
    <w:r>
      <w:instrText>PAGE</w:instrText>
    </w:r>
    <w:r>
      <w:fldChar w:fldCharType="separate"/>
    </w:r>
    <w:r w:rsidR="009A503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15F3" w14:textId="77777777" w:rsidR="00BD7486" w:rsidRDefault="00000000">
    <w:pPr>
      <w:pStyle w:val="Footer"/>
      <w:pBdr>
        <w:top w:val="single" w:sz="4" w:space="1" w:color="000000"/>
      </w:pBdr>
      <w:tabs>
        <w:tab w:val="clear" w:pos="4320"/>
        <w:tab w:val="clear" w:pos="8640"/>
        <w:tab w:val="right" w:pos="9072"/>
      </w:tabs>
      <w:ind w:right="-7"/>
    </w:pPr>
    <w:r>
      <w:rPr>
        <w:rStyle w:val="PageNumber"/>
        <w:i/>
        <w:iCs/>
        <w:color w:val="808080"/>
      </w:rPr>
      <w:t xml:space="preserve">Đề tài: </w:t>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Pr>
        <w:rStyle w:val="PageNumber"/>
        <w:i/>
        <w:iCs/>
      </w:rPr>
      <w:t>4</w:t>
    </w:r>
    <w:r>
      <w:rPr>
        <w:rStyle w:val="PageNumber"/>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A505A" w14:textId="77777777" w:rsidR="00244016" w:rsidRDefault="00244016">
      <w:pPr>
        <w:spacing w:after="0" w:line="240" w:lineRule="auto"/>
      </w:pPr>
      <w:r>
        <w:separator/>
      </w:r>
    </w:p>
  </w:footnote>
  <w:footnote w:type="continuationSeparator" w:id="0">
    <w:p w14:paraId="34DB2D64" w14:textId="77777777" w:rsidR="00244016" w:rsidRDefault="00244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0CD6" w14:textId="77777777" w:rsidR="00BD7486" w:rsidRDefault="00000000">
    <w:pPr>
      <w:pStyle w:val="Header"/>
      <w:pBdr>
        <w:bottom w:val="single" w:sz="4" w:space="1" w:color="000000"/>
      </w:pBdr>
      <w:jc w:val="right"/>
    </w:pPr>
    <w:r>
      <w:rPr>
        <w:color w:val="646464"/>
        <w:sz w:val="16"/>
      </w:rPr>
      <w:t>ĐỒ ÁN CHUYÊN NGÀNH  |  NỀN TẢNG ĐẶT DỊCH VỤ SỬA CHỮA VÀ TIỆN ÍCH TẠI NHÀ</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02CD4" w14:textId="77777777" w:rsidR="00BD7486" w:rsidRDefault="00BD7486">
    <w:pPr>
      <w:pStyle w:val="Header"/>
      <w:tabs>
        <w:tab w:val="clear" w:pos="4320"/>
        <w:tab w:val="clear" w:pos="864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53EF5"/>
    <w:multiLevelType w:val="multilevel"/>
    <w:tmpl w:val="0686B804"/>
    <w:lvl w:ilvl="0">
      <w:start w:val="1"/>
      <w:numFmt w:val="decimal"/>
      <w:pStyle w:val="Heading1"/>
      <w:suff w:val="space"/>
      <w:lvlText w:val="Chương %1."/>
      <w:lvlJc w:val="left"/>
      <w:pPr>
        <w:tabs>
          <w:tab w:val="num" w:pos="0"/>
        </w:tabs>
        <w:ind w:left="0" w:firstLine="0"/>
      </w:pPr>
      <w:rPr>
        <w:rFonts w:ascii="Times New Roman" w:hAnsi="Times New Roman" w:cs="Times New Roman"/>
        <w:b w:val="0"/>
        <w:i w:val="0"/>
        <w:sz w:val="48"/>
        <w:szCs w:val="24"/>
      </w:rPr>
    </w:lvl>
    <w:lvl w:ilvl="1">
      <w:start w:val="1"/>
      <w:numFmt w:val="decimal"/>
      <w:pStyle w:val="Heading2"/>
      <w:suff w:val="space"/>
      <w:lvlText w:val="%1.%2"/>
      <w:lvlJc w:val="left"/>
      <w:pPr>
        <w:tabs>
          <w:tab w:val="num" w:pos="0"/>
        </w:tabs>
        <w:ind w:left="2062" w:hanging="360"/>
      </w:pPr>
      <w:rPr>
        <w:b/>
        <w:i w:val="0"/>
        <w:strike w:val="0"/>
        <w:dstrike w:val="0"/>
      </w:rPr>
    </w:lvl>
    <w:lvl w:ilvl="2">
      <w:start w:val="1"/>
      <w:numFmt w:val="decimal"/>
      <w:suff w:val="space"/>
      <w:lvlText w:val="%1.%2.%3"/>
      <w:lvlJc w:val="left"/>
      <w:pPr>
        <w:tabs>
          <w:tab w:val="num" w:pos="0"/>
        </w:tabs>
        <w:ind w:left="2847" w:hanging="720"/>
      </w:pPr>
      <w:rPr>
        <w:b w:val="0"/>
        <w:i w:val="0"/>
        <w:strike w:val="0"/>
        <w:dstrike w:val="0"/>
      </w:rPr>
    </w:lvl>
    <w:lvl w:ilvl="3">
      <w:start w:val="1"/>
      <w:numFmt w:val="decimal"/>
      <w:pStyle w:val="Heading4"/>
      <w:lvlText w:val="%1.%2.%3.%4"/>
      <w:lvlJc w:val="left"/>
      <w:pPr>
        <w:tabs>
          <w:tab w:val="num" w:pos="864"/>
        </w:tabs>
        <w:ind w:left="864" w:hanging="864"/>
      </w:pPr>
      <w:rPr>
        <w:i w:val="0"/>
      </w:rPr>
    </w:lvl>
    <w:lvl w:ilvl="4">
      <w:numFmt w:val="none"/>
      <w:pStyle w:val="Heading5"/>
      <w:suff w:val="nothing"/>
      <w:lvlText w:val=""/>
      <w:lvlJc w:val="left"/>
      <w:pPr>
        <w:tabs>
          <w:tab w:val="num" w:pos="360"/>
        </w:tabs>
        <w:ind w:left="0" w:firstLine="0"/>
      </w:pPr>
    </w:lvl>
    <w:lvl w:ilvl="5">
      <w:start w:val="1"/>
      <w:numFmt w:val="decimal"/>
      <w:pStyle w:val="Heading6"/>
      <w:lvlText w:val="%1.%2.%3.%4.%5%6"/>
      <w:lvlJc w:val="left"/>
      <w:pPr>
        <w:tabs>
          <w:tab w:val="num" w:pos="1152"/>
        </w:tabs>
        <w:ind w:left="1152" w:hanging="1152"/>
      </w:pPr>
    </w:lvl>
    <w:lvl w:ilvl="6">
      <w:numFmt w:val="none"/>
      <w:pStyle w:val="Heading7"/>
      <w:suff w:val="nothing"/>
      <w:lvlText w:val=""/>
      <w:lvlJc w:val="left"/>
      <w:pPr>
        <w:tabs>
          <w:tab w:val="num" w:pos="360"/>
        </w:tabs>
        <w:ind w:left="0" w:firstLine="0"/>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1CD127B3"/>
    <w:multiLevelType w:val="multilevel"/>
    <w:tmpl w:val="821E3504"/>
    <w:lvl w:ilvl="0">
      <w:start w:val="1"/>
      <w:numFmt w:val="decimal"/>
      <w:pStyle w:val="RBDLTK"/>
      <w:lvlText w:val="[%1]"/>
      <w:lvlJc w:val="left"/>
      <w:pPr>
        <w:tabs>
          <w:tab w:val="num" w:pos="0"/>
        </w:tabs>
        <w:ind w:left="0" w:firstLine="0"/>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8366A8C"/>
    <w:multiLevelType w:val="multilevel"/>
    <w:tmpl w:val="92A0A2FC"/>
    <w:lvl w:ilvl="0">
      <w:start w:val="1"/>
      <w:numFmt w:val="decimal"/>
      <w:pStyle w:val="Tailieuthamkhao"/>
      <w:lvlText w:val="[%1]"/>
      <w:lvlJc w:val="left"/>
      <w:pPr>
        <w:tabs>
          <w:tab w:val="num" w:pos="432"/>
        </w:tabs>
        <w:ind w:left="0" w:firstLine="0"/>
      </w:pPr>
      <w:rPr>
        <w:i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63D07EA"/>
    <w:multiLevelType w:val="multilevel"/>
    <w:tmpl w:val="9D0ED302"/>
    <w:lvl w:ilvl="0">
      <w:start w:val="1"/>
      <w:numFmt w:val="decimal"/>
      <w:pStyle w:val="RBDLPT"/>
      <w:lvlText w:val="[%1]"/>
      <w:lvlJc w:val="left"/>
      <w:pPr>
        <w:tabs>
          <w:tab w:val="num" w:pos="0"/>
        </w:tabs>
        <w:ind w:left="0" w:firstLine="0"/>
      </w:pPr>
      <w:rPr>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9B801EC"/>
    <w:multiLevelType w:val="multilevel"/>
    <w:tmpl w:val="D3B8B35C"/>
    <w:lvl w:ilvl="0">
      <w:numFmt w:val="bullet"/>
      <w:lvlText w:val="-"/>
      <w:lvlJc w:val="left"/>
      <w:pPr>
        <w:tabs>
          <w:tab w:val="num" w:pos="0"/>
        </w:tabs>
        <w:ind w:left="644" w:hanging="360"/>
      </w:pPr>
      <w:rPr>
        <w:rFonts w:ascii="Times New Roman" w:hAnsi="Times New Roman" w:cs="Times New Roman" w:hint="default"/>
        <w:sz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D0C2915"/>
    <w:multiLevelType w:val="multilevel"/>
    <w:tmpl w:val="AB88080E"/>
    <w:lvl w:ilvl="0">
      <w:start w:val="1"/>
      <w:numFmt w:val="bullet"/>
      <w:pStyle w:val="ListBullet2"/>
      <w:lvlText w:val=""/>
      <w:lvlJc w:val="left"/>
      <w:pPr>
        <w:tabs>
          <w:tab w:val="num" w:pos="567"/>
        </w:tabs>
        <w:ind w:left="567" w:hanging="284"/>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E44578A"/>
    <w:multiLevelType w:val="multilevel"/>
    <w:tmpl w:val="14FAF8FC"/>
    <w:lvl w:ilvl="0">
      <w:start w:val="1"/>
      <w:numFmt w:val="decimal"/>
      <w:pStyle w:val="ListNumber3"/>
      <w:lvlText w:val="%1."/>
      <w:lvlJc w:val="left"/>
      <w:pPr>
        <w:tabs>
          <w:tab w:val="num" w:pos="6739"/>
        </w:tabs>
        <w:ind w:left="673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3761D42"/>
    <w:multiLevelType w:val="multilevel"/>
    <w:tmpl w:val="49CA3398"/>
    <w:lvl w:ilvl="0">
      <w:start w:val="1"/>
      <w:numFmt w:val="bullet"/>
      <w:pStyle w:val="Demuc"/>
      <w:lvlText w:val=""/>
      <w:lvlJc w:val="left"/>
      <w:pPr>
        <w:tabs>
          <w:tab w:val="num" w:pos="72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BDC523E"/>
    <w:multiLevelType w:val="multilevel"/>
    <w:tmpl w:val="936C310C"/>
    <w:lvl w:ilvl="0">
      <w:start w:val="1"/>
      <w:numFmt w:val="bullet"/>
      <w:pStyle w:val="List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2786D7F"/>
    <w:multiLevelType w:val="multilevel"/>
    <w:tmpl w:val="C1A2DFBE"/>
    <w:lvl w:ilvl="0">
      <w:start w:val="1"/>
      <w:numFmt w:val="decimal"/>
      <w:pStyle w:val="ListNumber2"/>
      <w:lvlText w:val="Q%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65381995">
    <w:abstractNumId w:val="0"/>
  </w:num>
  <w:num w:numId="2" w16cid:durableId="272786983">
    <w:abstractNumId w:val="6"/>
  </w:num>
  <w:num w:numId="3" w16cid:durableId="818228420">
    <w:abstractNumId w:val="9"/>
  </w:num>
  <w:num w:numId="4" w16cid:durableId="51658377">
    <w:abstractNumId w:val="5"/>
  </w:num>
  <w:num w:numId="5" w16cid:durableId="865557958">
    <w:abstractNumId w:val="8"/>
  </w:num>
  <w:num w:numId="6" w16cid:durableId="1849324746">
    <w:abstractNumId w:val="2"/>
  </w:num>
  <w:num w:numId="7" w16cid:durableId="852761715">
    <w:abstractNumId w:val="4"/>
  </w:num>
  <w:num w:numId="8" w16cid:durableId="2019454939">
    <w:abstractNumId w:val="7"/>
  </w:num>
  <w:num w:numId="9" w16cid:durableId="31661973">
    <w:abstractNumId w:val="1"/>
  </w:num>
  <w:num w:numId="10" w16cid:durableId="1653824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TrackMoves/>
  <w:defaultTabStop w:val="284"/>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7486"/>
    <w:rsid w:val="002274F0"/>
    <w:rsid w:val="00244016"/>
    <w:rsid w:val="0036307F"/>
    <w:rsid w:val="009A5035"/>
    <w:rsid w:val="00BD7486"/>
    <w:rsid w:val="00EB4432"/>
    <w:rsid w:val="00EB6948"/>
    <w:rsid w:val="00F02CD0"/>
    <w:rsid w:val="00FF003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9A99A"/>
  <w15:docId w15:val="{6B32DD39-57A1-45EE-B2C2-91CD2CEAB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40" w:line="312" w:lineRule="auto"/>
    </w:pPr>
    <w:rPr>
      <w:rFonts w:ascii="Times New Roman" w:eastAsia="Times New Roman" w:hAnsi="Times New Roman" w:cs="Times New Roman"/>
      <w:sz w:val="26"/>
      <w:szCs w:val="24"/>
      <w:lang w:val="en-US" w:eastAsia="zh-CN"/>
    </w:rPr>
  </w:style>
  <w:style w:type="paragraph" w:styleId="Heading1">
    <w:name w:val="heading 1"/>
    <w:next w:val="Heading2"/>
    <w:uiPriority w:val="9"/>
    <w:qFormat/>
    <w:pPr>
      <w:pageBreakBefore/>
      <w:numPr>
        <w:numId w:val="1"/>
      </w:numPr>
      <w:suppressAutoHyphens/>
      <w:spacing w:before="240" w:after="140" w:line="360" w:lineRule="auto"/>
      <w:jc w:val="right"/>
      <w:outlineLvl w:val="0"/>
    </w:pPr>
    <w:rPr>
      <w:rFonts w:ascii="Times New Roman" w:eastAsia="Times New Roman" w:hAnsi="Times New Roman" w:cs="Arial"/>
      <w:b/>
      <w:bCs/>
      <w:color w:val="152B4B"/>
      <w:kern w:val="2"/>
      <w:sz w:val="32"/>
      <w:szCs w:val="24"/>
      <w:lang w:val="en-US" w:eastAsia="zh-CN"/>
    </w:rPr>
  </w:style>
  <w:style w:type="paragraph" w:styleId="Heading2">
    <w:name w:val="heading 2"/>
    <w:next w:val="BodyText"/>
    <w:uiPriority w:val="9"/>
    <w:unhideWhenUsed/>
    <w:qFormat/>
    <w:pPr>
      <w:keepNext/>
      <w:numPr>
        <w:ilvl w:val="1"/>
        <w:numId w:val="1"/>
      </w:numPr>
      <w:suppressAutoHyphens/>
      <w:spacing w:before="240" w:after="140" w:line="440" w:lineRule="exact"/>
      <w:ind w:left="283" w:hanging="357"/>
      <w:jc w:val="both"/>
      <w:outlineLvl w:val="1"/>
    </w:pPr>
    <w:rPr>
      <w:rFonts w:ascii="Times New Roman" w:eastAsia="Times New Roman" w:hAnsi="Times New Roman" w:cs="Arial"/>
      <w:b/>
      <w:bCs/>
      <w:iCs/>
      <w:color w:val="152B4B"/>
      <w:sz w:val="28"/>
      <w:szCs w:val="28"/>
      <w:lang w:val="en-US" w:eastAsia="zh-CN"/>
    </w:rPr>
  </w:style>
  <w:style w:type="paragraph" w:styleId="Heading3">
    <w:name w:val="heading 3"/>
    <w:next w:val="BodyText"/>
    <w:uiPriority w:val="9"/>
    <w:semiHidden/>
    <w:unhideWhenUsed/>
    <w:qFormat/>
    <w:pPr>
      <w:keepNext/>
      <w:suppressAutoHyphens/>
      <w:spacing w:after="240" w:line="400" w:lineRule="exact"/>
      <w:outlineLvl w:val="2"/>
    </w:pPr>
    <w:rPr>
      <w:rFonts w:ascii="Times New Roman" w:eastAsia="Times New Roman" w:hAnsi="Times New Roman" w:cs="Arial"/>
      <w:bCs/>
      <w:iCs/>
      <w:sz w:val="26"/>
      <w:szCs w:val="26"/>
      <w:lang w:eastAsia="zh-CN"/>
    </w:rPr>
  </w:style>
  <w:style w:type="paragraph" w:styleId="Heading4">
    <w:name w:val="heading 4"/>
    <w:basedOn w:val="BodyText"/>
    <w:next w:val="BodyText"/>
    <w:uiPriority w:val="9"/>
    <w:semiHidden/>
    <w:unhideWhenUsed/>
    <w:qFormat/>
    <w:pPr>
      <w:keepNext/>
      <w:numPr>
        <w:ilvl w:val="3"/>
        <w:numId w:val="1"/>
      </w:numPr>
      <w:spacing w:before="240" w:after="60"/>
      <w:outlineLvl w:val="3"/>
    </w:pPr>
    <w:rPr>
      <w:rFonts w:eastAsia="MS Mincho"/>
      <w:bCs/>
      <w:i/>
      <w:szCs w:val="28"/>
    </w:rPr>
  </w:style>
  <w:style w:type="paragraph" w:styleId="Heading5">
    <w:name w:val="heading 5"/>
    <w:basedOn w:val="Normal"/>
    <w:next w:val="Normal"/>
    <w:uiPriority w:val="9"/>
    <w:semiHidden/>
    <w:unhideWhenUsed/>
    <w:qFormat/>
    <w:pPr>
      <w:numPr>
        <w:ilvl w:val="4"/>
        <w:numId w:val="1"/>
      </w:numPr>
      <w:spacing w:before="240" w:after="60"/>
      <w:outlineLvl w:val="4"/>
    </w:pPr>
    <w:rPr>
      <w:b/>
      <w:bCs/>
      <w:i/>
      <w:iCs/>
      <w:szCs w:val="26"/>
    </w:rPr>
  </w:style>
  <w:style w:type="paragraph" w:styleId="Heading6">
    <w:name w:val="heading 6"/>
    <w:basedOn w:val="Normal"/>
    <w:next w:val="Normal"/>
    <w:uiPriority w:val="9"/>
    <w:semiHidden/>
    <w:unhideWhenUsed/>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qFormat/>
  </w:style>
  <w:style w:type="character" w:customStyle="1" w:styleId="WW8Num3z0">
    <w:name w:val="WW8Num3z0"/>
    <w:qFormat/>
    <w:rPr>
      <w:rFonts w:ascii="Symbol" w:hAnsi="Symbol" w:cs="Symbol"/>
    </w:rPr>
  </w:style>
  <w:style w:type="character" w:customStyle="1" w:styleId="WW8Num4z0">
    <w:name w:val="WW8Num4z0"/>
    <w:qFormat/>
    <w:rPr>
      <w:rFonts w:ascii="Symbol" w:hAnsi="Symbol" w:cs="Symbol"/>
    </w:rPr>
  </w:style>
  <w:style w:type="character" w:customStyle="1" w:styleId="WW8Num5z0">
    <w:name w:val="WW8Num5z0"/>
    <w:qFormat/>
    <w:rPr>
      <w:rFonts w:ascii="Symbol" w:hAnsi="Symbol" w:cs="Symbol"/>
      <w:sz w:val="20"/>
    </w:rPr>
  </w:style>
  <w:style w:type="character" w:customStyle="1" w:styleId="WW8Num5z1">
    <w:name w:val="WW8Num5z1"/>
    <w:qFormat/>
    <w:rPr>
      <w:rFonts w:ascii="Courier New" w:hAnsi="Courier New" w:cs="Courier New"/>
      <w:sz w:val="20"/>
    </w:rPr>
  </w:style>
  <w:style w:type="character" w:customStyle="1" w:styleId="WW8Num5z2">
    <w:name w:val="WW8Num5z2"/>
    <w:qFormat/>
    <w:rPr>
      <w:rFonts w:ascii="Wingdings" w:hAnsi="Wingdings" w:cs="Wingdings"/>
      <w:sz w:val="20"/>
    </w:rPr>
  </w:style>
  <w:style w:type="character" w:customStyle="1" w:styleId="WW8Num6z0">
    <w:name w:val="WW8Num6z0"/>
    <w:qFormat/>
    <w:rPr>
      <w:i w:val="0"/>
    </w:rPr>
  </w:style>
  <w:style w:type="character" w:customStyle="1" w:styleId="WW8Num7z0">
    <w:name w:val="WW8Num7z0"/>
    <w:qFormat/>
    <w:rPr>
      <w:rFonts w:ascii="Times New Roman" w:hAnsi="Times New Roman" w:cs="Times New Roman"/>
      <w:b w:val="0"/>
      <w:i w:val="0"/>
      <w:sz w:val="48"/>
      <w:szCs w:val="24"/>
    </w:rPr>
  </w:style>
  <w:style w:type="character" w:customStyle="1" w:styleId="WW8Num7z1">
    <w:name w:val="WW8Num7z1"/>
    <w:qFormat/>
    <w:rPr>
      <w:b/>
      <w:i w:val="0"/>
      <w:strike w:val="0"/>
      <w:dstrike w:val="0"/>
    </w:rPr>
  </w:style>
  <w:style w:type="character" w:customStyle="1" w:styleId="WW8Num7z2">
    <w:name w:val="WW8Num7z2"/>
    <w:qFormat/>
    <w:rPr>
      <w:b w:val="0"/>
      <w:i w:val="0"/>
      <w:strike w:val="0"/>
      <w:dstrike w:val="0"/>
    </w:rPr>
  </w:style>
  <w:style w:type="character" w:customStyle="1" w:styleId="WW8Num7z3">
    <w:name w:val="WW8Num7z3"/>
    <w:qFormat/>
    <w:rPr>
      <w:i w:val="0"/>
    </w:rPr>
  </w:style>
  <w:style w:type="character" w:customStyle="1" w:styleId="WW8Num7z4">
    <w:name w:val="WW8Num7z4"/>
    <w:qFormat/>
  </w:style>
  <w:style w:type="character" w:customStyle="1" w:styleId="WW8Num8z0">
    <w:name w:val="WW8Num8z0"/>
    <w:qFormat/>
    <w:rPr>
      <w:rFonts w:ascii="Times New Roman" w:eastAsia="Times New Roman" w:hAnsi="Times New Roman" w:cs="Times New Roman"/>
      <w:sz w:val="24"/>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i w:val="0"/>
    </w:rPr>
  </w:style>
  <w:style w:type="character" w:customStyle="1" w:styleId="WW8Num11z0">
    <w:name w:val="WW8Num11z0"/>
    <w:qFormat/>
    <w:rPr>
      <w:rFonts w:ascii="Wingdings" w:hAnsi="Wingdings" w:cs="Wingdings"/>
    </w:rPr>
  </w:style>
  <w:style w:type="character" w:customStyle="1" w:styleId="WW8Num11z1">
    <w:name w:val="WW8Num11z1"/>
    <w:qFormat/>
    <w:rPr>
      <w:rFonts w:ascii="Courier New" w:hAnsi="Courier New" w:cs="Courier New"/>
    </w:rPr>
  </w:style>
  <w:style w:type="character" w:customStyle="1" w:styleId="WW8Num11z3">
    <w:name w:val="WW8Num11z3"/>
    <w:qFormat/>
    <w:rPr>
      <w:rFonts w:ascii="Symbol" w:hAnsi="Symbol" w:cs="Symbol"/>
    </w:rPr>
  </w:style>
  <w:style w:type="character" w:customStyle="1" w:styleId="WW8Num12z0">
    <w:name w:val="WW8Num12z0"/>
    <w:qFormat/>
    <w:rPr>
      <w:color w:val="000000"/>
    </w:rPr>
  </w:style>
  <w:style w:type="character" w:customStyle="1" w:styleId="WW8Num13z0">
    <w:name w:val="WW8Num13z0"/>
    <w:qFormat/>
    <w:rPr>
      <w:color w:val="000000"/>
    </w:rPr>
  </w:style>
  <w:style w:type="character" w:customStyle="1" w:styleId="WW8Num14z0">
    <w:name w:val="WW8Num14z0"/>
    <w:qFormat/>
    <w:rPr>
      <w:rFonts w:ascii="Times New Roman" w:eastAsia="Times New Roman" w:hAnsi="Times New Roman" w:cs="Times New Roman"/>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rPr>
      <w:rFonts w:ascii="Times New Roman" w:eastAsia="Times New Roman" w:hAnsi="Times New Roman" w:cs="Times New Roman"/>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5z3">
    <w:name w:val="WW8Num15z3"/>
    <w:qFormat/>
    <w:rPr>
      <w:rFonts w:ascii="Symbol" w:hAnsi="Symbol" w:cs="Symbol"/>
    </w:rPr>
  </w:style>
  <w:style w:type="character" w:styleId="PageNumber">
    <w:name w:val="page number"/>
    <w:rPr>
      <w:rFonts w:ascii="Times New Roman" w:hAnsi="Times New Roman" w:cs="Times New Roman"/>
      <w:sz w:val="24"/>
    </w:rPr>
  </w:style>
  <w:style w:type="character" w:customStyle="1" w:styleId="English">
    <w:name w:val="English"/>
    <w:qFormat/>
    <w:rPr>
      <w:i/>
    </w:rPr>
  </w:style>
  <w:style w:type="character" w:customStyle="1" w:styleId="BodyTextChar">
    <w:name w:val="Body Text Char"/>
    <w:qFormat/>
    <w:rPr>
      <w:sz w:val="26"/>
      <w:szCs w:val="24"/>
      <w:lang w:val="en-US" w:bidi="ar-SA"/>
    </w:rPr>
  </w:style>
  <w:style w:type="character" w:customStyle="1" w:styleId="st">
    <w:name w:val="st"/>
    <w:basedOn w:val="DefaultParagraphFont"/>
    <w:qFormat/>
  </w:style>
  <w:style w:type="character" w:customStyle="1" w:styleId="FootnoteCharacters">
    <w:name w:val="Footnote Characters"/>
    <w:qFormat/>
    <w:rPr>
      <w:vertAlign w:val="superscript"/>
    </w:rPr>
  </w:style>
  <w:style w:type="character" w:styleId="Hyperlink">
    <w:name w:val="Hyperlink"/>
    <w:rPr>
      <w:color w:val="0000FF"/>
      <w:u w:val="single"/>
    </w:rPr>
  </w:style>
  <w:style w:type="character" w:styleId="HTMLSample">
    <w:name w:val="HTML Sample"/>
    <w:qFormat/>
    <w:rPr>
      <w:rFonts w:ascii="Courier New" w:hAnsi="Courier New" w:cs="Courier New"/>
    </w:rPr>
  </w:style>
  <w:style w:type="character" w:customStyle="1" w:styleId="Table11Char">
    <w:name w:val="Table11 Char"/>
    <w:qFormat/>
    <w:rPr>
      <w:sz w:val="22"/>
      <w:lang w:val="en-US" w:bidi="ar-SA"/>
    </w:rPr>
  </w:style>
  <w:style w:type="character" w:customStyle="1" w:styleId="Math">
    <w:name w:val="Math"/>
    <w:qFormat/>
    <w:rPr>
      <w:rFonts w:cs="Arial"/>
      <w:i/>
      <w:szCs w:val="20"/>
    </w:rPr>
  </w:style>
  <w:style w:type="character" w:customStyle="1" w:styleId="EquationChar">
    <w:name w:val="Equation Char"/>
    <w:qFormat/>
    <w:rPr>
      <w:sz w:val="26"/>
      <w:szCs w:val="24"/>
      <w:lang w:val="en-US" w:bidi="ar-SA"/>
    </w:rPr>
  </w:style>
  <w:style w:type="character" w:customStyle="1" w:styleId="Heading1Char">
    <w:name w:val="Heading 1 Char"/>
    <w:qFormat/>
    <w:rPr>
      <w:rFonts w:cs="Arial"/>
      <w:b/>
      <w:bCs/>
      <w:kern w:val="2"/>
      <w:sz w:val="48"/>
      <w:szCs w:val="24"/>
      <w:lang w:val="en-US"/>
    </w:rPr>
  </w:style>
  <w:style w:type="character" w:customStyle="1" w:styleId="TitleChar">
    <w:name w:val="Title Char"/>
    <w:qFormat/>
    <w:rPr>
      <w:rFonts w:cs="Arial"/>
      <w:b/>
      <w:bCs/>
      <w:kern w:val="2"/>
      <w:sz w:val="36"/>
      <w:szCs w:val="32"/>
      <w:lang w:val="en-US" w:bidi="ar-SA"/>
    </w:rPr>
  </w:style>
  <w:style w:type="character" w:customStyle="1" w:styleId="Table12CharChar">
    <w:name w:val="Table12 Char Char"/>
    <w:qFormat/>
    <w:rPr>
      <w:sz w:val="24"/>
      <w:szCs w:val="16"/>
      <w:lang w:val="en-US" w:eastAsia="en-US" w:bidi="ar-SA"/>
    </w:rPr>
  </w:style>
  <w:style w:type="character" w:customStyle="1" w:styleId="CaptionChar">
    <w:name w:val="Caption Char"/>
    <w:qFormat/>
    <w:rPr>
      <w:bCs/>
      <w:sz w:val="26"/>
      <w:lang w:val="en-US" w:bidi="ar-SA"/>
    </w:rPr>
  </w:style>
  <w:style w:type="character" w:styleId="Strong">
    <w:name w:val="Strong"/>
    <w:qFormat/>
    <w:rPr>
      <w:b/>
      <w:bCs/>
    </w:rPr>
  </w:style>
  <w:style w:type="character" w:styleId="CommentReference">
    <w:name w:val="annotation reference"/>
    <w:qFormat/>
    <w:rPr>
      <w:sz w:val="18"/>
      <w:szCs w:val="18"/>
    </w:rPr>
  </w:style>
  <w:style w:type="character" w:customStyle="1" w:styleId="CommentTextChar">
    <w:name w:val="Comment Text Char"/>
    <w:qFormat/>
    <w:rPr>
      <w:sz w:val="24"/>
      <w:szCs w:val="24"/>
    </w:rPr>
  </w:style>
  <w:style w:type="character" w:customStyle="1" w:styleId="CommentSubjectChar">
    <w:name w:val="Comment Subject Char"/>
    <w:qFormat/>
    <w:rPr>
      <w:b/>
      <w:bCs/>
      <w:sz w:val="24"/>
      <w:szCs w:val="24"/>
    </w:rPr>
  </w:style>
  <w:style w:type="character" w:customStyle="1" w:styleId="BalloonTextChar">
    <w:name w:val="Balloon Text Char"/>
    <w:qFormat/>
    <w:rPr>
      <w:sz w:val="18"/>
      <w:szCs w:val="18"/>
    </w:rPr>
  </w:style>
  <w:style w:type="character" w:styleId="Emphasis">
    <w:name w:val="Emphasis"/>
    <w:qFormat/>
    <w:rPr>
      <w:i/>
      <w:iCs/>
    </w:rPr>
  </w:style>
  <w:style w:type="character" w:customStyle="1" w:styleId="Heading3Char">
    <w:name w:val="Heading 3 Char"/>
    <w:qFormat/>
    <w:rPr>
      <w:rFonts w:cs="Arial"/>
      <w:bCs/>
      <w:iCs/>
      <w:sz w:val="26"/>
      <w:szCs w:val="26"/>
      <w:lang w:val="vi-VN"/>
    </w:rPr>
  </w:style>
  <w:style w:type="character" w:styleId="UnresolvedMention">
    <w:name w:val="Unresolved Mention"/>
    <w:qFormat/>
    <w:rPr>
      <w:color w:val="605E5C"/>
      <w:shd w:val="clear" w:color="auto" w:fill="E1DFDD"/>
    </w:rPr>
  </w:style>
  <w:style w:type="character" w:styleId="FollowedHyperlink">
    <w:name w:val="FollowedHyperlink"/>
    <w:rPr>
      <w:color w:val="954F72"/>
      <w:u w:val="single"/>
    </w:rPr>
  </w:style>
  <w:style w:type="character" w:styleId="HTMLCode">
    <w:name w:val="HTML Code"/>
    <w:qFormat/>
    <w:rPr>
      <w:rFonts w:ascii="Courier New" w:eastAsia="Times New Roman" w:hAnsi="Courier New" w:cs="Courier New"/>
      <w:sz w:val="20"/>
      <w:szCs w:val="20"/>
    </w:rPr>
  </w:style>
  <w:style w:type="paragraph" w:customStyle="1" w:styleId="Heading">
    <w:name w:val="Heading"/>
    <w:next w:val="BodyText"/>
    <w:qFormat/>
    <w:pPr>
      <w:pageBreakBefore/>
      <w:suppressAutoHyphens/>
      <w:spacing w:before="360" w:after="480" w:line="400" w:lineRule="exact"/>
      <w:jc w:val="center"/>
      <w:outlineLvl w:val="0"/>
    </w:pPr>
    <w:rPr>
      <w:rFonts w:ascii="Times New Roman" w:eastAsia="Times New Roman" w:hAnsi="Times New Roman" w:cs="Arial"/>
      <w:b/>
      <w:bCs/>
      <w:kern w:val="2"/>
      <w:sz w:val="36"/>
      <w:szCs w:val="32"/>
      <w:lang w:val="en-US" w:eastAsia="zh-CN"/>
    </w:rPr>
  </w:style>
  <w:style w:type="paragraph" w:styleId="BodyText">
    <w:name w:val="Body Text"/>
    <w:basedOn w:val="Normal"/>
    <w:pPr>
      <w:spacing w:before="120" w:after="0" w:line="360" w:lineRule="auto"/>
      <w:ind w:firstLine="567"/>
      <w:jc w:val="both"/>
    </w:pPr>
  </w:style>
  <w:style w:type="paragraph" w:styleId="List">
    <w:name w:val="List"/>
    <w:basedOn w:val="BodyText"/>
    <w:rPr>
      <w:rFonts w:cs="Lohit Devanagari"/>
    </w:rPr>
  </w:style>
  <w:style w:type="paragraph" w:styleId="Caption">
    <w:name w:val="caption"/>
    <w:next w:val="BodyText"/>
    <w:qFormat/>
    <w:pPr>
      <w:suppressAutoHyphens/>
      <w:spacing w:before="120" w:after="120" w:line="360" w:lineRule="auto"/>
      <w:jc w:val="center"/>
    </w:pPr>
    <w:rPr>
      <w:rFonts w:ascii="Times New Roman" w:eastAsia="Times New Roman" w:hAnsi="Times New Roman" w:cs="Times New Roman"/>
      <w:bCs/>
      <w:sz w:val="26"/>
      <w:lang w:val="en-US" w:eastAsia="zh-CN"/>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ListBullet">
    <w:name w:val="List Bullet"/>
    <w:basedOn w:val="Normal"/>
    <w:qFormat/>
    <w:pPr>
      <w:numPr>
        <w:numId w:val="5"/>
      </w:numPr>
      <w:spacing w:before="120" w:after="0" w:line="360" w:lineRule="auto"/>
      <w:ind w:left="567" w:firstLine="0"/>
      <w:jc w:val="both"/>
    </w:pPr>
    <w:rPr>
      <w:rFonts w:eastAsia="MS Mincho"/>
    </w:rPr>
  </w:style>
  <w:style w:type="paragraph" w:customStyle="1" w:styleId="StyleHeading4H4h4Bold">
    <w:name w:val="Style Heading 4H4h4 + Bold"/>
    <w:basedOn w:val="Normal"/>
    <w:qFormat/>
  </w:style>
  <w:style w:type="paragraph" w:customStyle="1" w:styleId="Tailieuthamkhao">
    <w:name w:val="Tai lieu tham khao"/>
    <w:basedOn w:val="Normal"/>
    <w:qFormat/>
    <w:pPr>
      <w:numPr>
        <w:numId w:val="6"/>
      </w:numPr>
      <w:spacing w:before="120" w:after="0" w:line="360" w:lineRule="exact"/>
      <w:jc w:val="both"/>
    </w:pPr>
    <w:rPr>
      <w:szCs w:val="20"/>
    </w:rPr>
  </w:style>
  <w:style w:type="paragraph" w:styleId="ListBullet2">
    <w:name w:val="List Bullet 2"/>
    <w:basedOn w:val="Normal"/>
    <w:qFormat/>
    <w:pPr>
      <w:numPr>
        <w:numId w:val="4"/>
      </w:numPr>
      <w:spacing w:line="400" w:lineRule="exact"/>
      <w:ind w:left="1080" w:hanging="360"/>
      <w:jc w:val="both"/>
    </w:pPr>
  </w:style>
  <w:style w:type="paragraph" w:styleId="FootnoteText">
    <w:name w:val="footnote text"/>
    <w:basedOn w:val="Normal"/>
    <w:rPr>
      <w:sz w:val="20"/>
      <w:szCs w:val="20"/>
    </w:rPr>
  </w:style>
  <w:style w:type="paragraph" w:styleId="DocumentMap">
    <w:name w:val="Document Map"/>
    <w:basedOn w:val="Normal"/>
    <w:qFormat/>
    <w:pPr>
      <w:shd w:val="clear" w:color="auto" w:fill="000080"/>
    </w:pPr>
    <w:rPr>
      <w:rFonts w:ascii="Tahoma" w:hAnsi="Tahoma" w:cs="Tahoma"/>
      <w:sz w:val="20"/>
      <w:szCs w:val="20"/>
    </w:rPr>
  </w:style>
  <w:style w:type="paragraph" w:customStyle="1" w:styleId="Table11">
    <w:name w:val="Table11"/>
    <w:basedOn w:val="Normal"/>
    <w:qFormat/>
    <w:pPr>
      <w:spacing w:before="20" w:after="20" w:line="280" w:lineRule="exact"/>
      <w:jc w:val="both"/>
    </w:pPr>
    <w:rPr>
      <w:sz w:val="22"/>
      <w:szCs w:val="20"/>
    </w:rPr>
  </w:style>
  <w:style w:type="paragraph" w:customStyle="1" w:styleId="TableTitle">
    <w:name w:val="Table Title"/>
    <w:basedOn w:val="Table11"/>
    <w:qFormat/>
    <w:pPr>
      <w:keepNext/>
      <w:jc w:val="center"/>
    </w:pPr>
    <w:rPr>
      <w:b/>
    </w:rPr>
  </w:style>
  <w:style w:type="paragraph" w:styleId="TOC1">
    <w:name w:val="toc 1"/>
    <w:next w:val="Normal"/>
    <w:pPr>
      <w:keepNext/>
      <w:tabs>
        <w:tab w:val="right" w:leader="dot" w:pos="8778"/>
      </w:tabs>
      <w:suppressAutoHyphens/>
      <w:spacing w:before="240" w:after="60" w:line="360" w:lineRule="exact"/>
      <w:ind w:left="284" w:right="284"/>
    </w:pPr>
    <w:rPr>
      <w:rFonts w:ascii="Times New Roman" w:eastAsia="Times New Roman" w:hAnsi="Times New Roman" w:cs="Times New Roman"/>
      <w:bCs/>
      <w:sz w:val="26"/>
      <w:lang w:val="en-US" w:eastAsia="zh-CN"/>
    </w:rPr>
  </w:style>
  <w:style w:type="paragraph" w:styleId="TOC2">
    <w:name w:val="toc 2"/>
    <w:next w:val="Normal"/>
    <w:pPr>
      <w:tabs>
        <w:tab w:val="right" w:leader="dot" w:pos="8778"/>
      </w:tabs>
      <w:suppressAutoHyphens/>
      <w:spacing w:before="120" w:line="320" w:lineRule="exact"/>
      <w:ind w:left="1702" w:hanging="284"/>
    </w:pPr>
    <w:rPr>
      <w:rFonts w:ascii="Times New Roman" w:eastAsia="Times New Roman" w:hAnsi="Times New Roman" w:cs="Times New Roman"/>
      <w:i/>
      <w:sz w:val="24"/>
      <w:lang w:val="en-US" w:eastAsia="zh-CN"/>
    </w:rPr>
  </w:style>
  <w:style w:type="paragraph" w:styleId="TOC3">
    <w:name w:val="toc 3"/>
    <w:basedOn w:val="Normal"/>
    <w:next w:val="Normal"/>
    <w:pPr>
      <w:spacing w:before="120" w:after="0" w:line="320" w:lineRule="exact"/>
      <w:ind w:left="1985" w:hanging="284"/>
    </w:pPr>
    <w:rPr>
      <w:iCs/>
      <w:szCs w:val="20"/>
    </w:rPr>
  </w:style>
  <w:style w:type="paragraph" w:styleId="TOC4">
    <w:name w:val="toc 4"/>
    <w:basedOn w:val="Normal"/>
    <w:next w:val="Normal"/>
    <w:pPr>
      <w:ind w:left="720"/>
    </w:pPr>
    <w:rPr>
      <w:sz w:val="18"/>
      <w:szCs w:val="18"/>
    </w:rPr>
  </w:style>
  <w:style w:type="paragraph" w:styleId="TOC5">
    <w:name w:val="toc 5"/>
    <w:basedOn w:val="Normal"/>
    <w:next w:val="Normal"/>
    <w:pPr>
      <w:ind w:left="960"/>
    </w:pPr>
    <w:rPr>
      <w:sz w:val="18"/>
      <w:szCs w:val="18"/>
    </w:rPr>
  </w:style>
  <w:style w:type="paragraph" w:styleId="TOC6">
    <w:name w:val="toc 6"/>
    <w:basedOn w:val="Normal"/>
    <w:next w:val="Normal"/>
    <w:pPr>
      <w:ind w:left="1200"/>
    </w:pPr>
    <w:rPr>
      <w:sz w:val="18"/>
      <w:szCs w:val="18"/>
    </w:rPr>
  </w:style>
  <w:style w:type="paragraph" w:styleId="TOC7">
    <w:name w:val="toc 7"/>
    <w:basedOn w:val="Normal"/>
    <w:next w:val="Normal"/>
    <w:pPr>
      <w:ind w:left="1440"/>
    </w:pPr>
    <w:rPr>
      <w:sz w:val="18"/>
      <w:szCs w:val="18"/>
    </w:rPr>
  </w:style>
  <w:style w:type="paragraph" w:styleId="TOC8">
    <w:name w:val="toc 8"/>
    <w:basedOn w:val="Normal"/>
    <w:next w:val="Normal"/>
    <w:pPr>
      <w:ind w:left="1680"/>
    </w:pPr>
    <w:rPr>
      <w:sz w:val="18"/>
      <w:szCs w:val="18"/>
    </w:rPr>
  </w:style>
  <w:style w:type="paragraph" w:styleId="TOC9">
    <w:name w:val="toc 9"/>
    <w:basedOn w:val="Normal"/>
    <w:next w:val="Normal"/>
    <w:pPr>
      <w:ind w:left="1920"/>
    </w:pPr>
    <w:rPr>
      <w:sz w:val="18"/>
      <w:szCs w:val="18"/>
    </w:rPr>
  </w:style>
  <w:style w:type="paragraph" w:customStyle="1" w:styleId="Blankline">
    <w:name w:val="Blank line"/>
    <w:basedOn w:val="BodyText"/>
    <w:qFormat/>
    <w:pPr>
      <w:keepNext/>
      <w:spacing w:before="0" w:line="240" w:lineRule="auto"/>
      <w:ind w:firstLine="0"/>
    </w:pPr>
    <w:rPr>
      <w:sz w:val="16"/>
    </w:rPr>
  </w:style>
  <w:style w:type="paragraph" w:customStyle="1" w:styleId="Figure">
    <w:name w:val="Figure"/>
    <w:next w:val="BodyText"/>
    <w:qFormat/>
    <w:pPr>
      <w:keepNext/>
      <w:suppressAutoHyphens/>
      <w:spacing w:before="240"/>
      <w:jc w:val="center"/>
    </w:pPr>
    <w:rPr>
      <w:rFonts w:ascii="Times New Roman" w:eastAsia="Times New Roman" w:hAnsi="Times New Roman" w:cs="Times New Roman"/>
      <w:sz w:val="24"/>
      <w:szCs w:val="24"/>
      <w:lang w:val="en-US" w:eastAsia="zh-CN"/>
    </w:rPr>
  </w:style>
  <w:style w:type="paragraph" w:customStyle="1" w:styleId="StyleCaptionJustified">
    <w:name w:val="Style Caption + Justified"/>
    <w:basedOn w:val="Caption"/>
    <w:qFormat/>
  </w:style>
  <w:style w:type="paragraph" w:styleId="TableofFigures">
    <w:name w:val="table of figures"/>
    <w:next w:val="Normal"/>
    <w:qFormat/>
    <w:pPr>
      <w:tabs>
        <w:tab w:val="right" w:leader="dot" w:pos="8789"/>
      </w:tabs>
      <w:suppressAutoHyphens/>
      <w:spacing w:before="120" w:line="360" w:lineRule="exact"/>
      <w:ind w:left="284" w:right="284"/>
      <w:jc w:val="both"/>
    </w:pPr>
    <w:rPr>
      <w:rFonts w:ascii="Times New Roman" w:eastAsia="Times New Roman" w:hAnsi="Times New Roman" w:cs="Times New Roman"/>
      <w:sz w:val="26"/>
      <w:szCs w:val="22"/>
      <w:lang w:val="en-US" w:eastAsia="zh-CN"/>
    </w:rPr>
  </w:style>
  <w:style w:type="paragraph" w:customStyle="1" w:styleId="StyleCaptionJustified1">
    <w:name w:val="Style Caption + Justified1"/>
    <w:basedOn w:val="Caption"/>
    <w:next w:val="BodyText"/>
    <w:qFormat/>
  </w:style>
  <w:style w:type="paragraph" w:customStyle="1" w:styleId="StyleCaptionJustified2">
    <w:name w:val="Style Caption + Justified2"/>
    <w:basedOn w:val="Caption"/>
    <w:qFormat/>
  </w:style>
  <w:style w:type="paragraph" w:customStyle="1" w:styleId="StyleCaptionJustified3">
    <w:name w:val="Style Caption + Justified3"/>
    <w:basedOn w:val="Caption"/>
    <w:qFormat/>
    <w:pPr>
      <w:spacing w:before="60" w:after="240"/>
      <w:jc w:val="both"/>
    </w:pPr>
  </w:style>
  <w:style w:type="paragraph" w:customStyle="1" w:styleId="StyleCaptionJustified4">
    <w:name w:val="Style Caption + Justified4"/>
    <w:basedOn w:val="Caption"/>
    <w:qFormat/>
    <w:pPr>
      <w:spacing w:before="60" w:after="240"/>
      <w:jc w:val="both"/>
    </w:pPr>
  </w:style>
  <w:style w:type="paragraph" w:customStyle="1" w:styleId="Table12">
    <w:name w:val="Table 12"/>
    <w:qFormat/>
    <w:pPr>
      <w:keepNext/>
      <w:suppressAutoHyphens/>
      <w:spacing w:before="20" w:after="20" w:line="320" w:lineRule="exact"/>
    </w:pPr>
    <w:rPr>
      <w:rFonts w:ascii="Times New Roman" w:eastAsia="Times New Roman" w:hAnsi="Times New Roman" w:cs="Times New Roman"/>
      <w:sz w:val="26"/>
      <w:szCs w:val="24"/>
      <w:lang w:val="en-US" w:eastAsia="zh-CN"/>
    </w:rPr>
  </w:style>
  <w:style w:type="paragraph" w:customStyle="1" w:styleId="Equation">
    <w:name w:val="Equation"/>
    <w:basedOn w:val="BodyText"/>
    <w:qFormat/>
    <w:pPr>
      <w:tabs>
        <w:tab w:val="center" w:pos="4536"/>
        <w:tab w:val="right" w:pos="8789"/>
      </w:tabs>
      <w:spacing w:before="240" w:after="240"/>
      <w:ind w:firstLine="0"/>
      <w:jc w:val="center"/>
    </w:pPr>
  </w:style>
  <w:style w:type="paragraph" w:customStyle="1" w:styleId="Demuc">
    <w:name w:val="De muc"/>
    <w:qFormat/>
    <w:pPr>
      <w:keepNext/>
      <w:numPr>
        <w:numId w:val="8"/>
      </w:numPr>
      <w:suppressAutoHyphens/>
      <w:spacing w:before="240" w:after="60" w:line="300" w:lineRule="exact"/>
      <w:ind w:left="284" w:hanging="284"/>
      <w:jc w:val="both"/>
    </w:pPr>
    <w:rPr>
      <w:rFonts w:ascii="Times New Roman" w:eastAsia="Times New Roman" w:hAnsi="Times New Roman" w:cs="Arial"/>
      <w:bCs/>
      <w:sz w:val="26"/>
      <w:szCs w:val="26"/>
      <w:u w:val="single"/>
      <w:lang w:val="en-US" w:eastAsia="zh-CN"/>
    </w:rPr>
  </w:style>
  <w:style w:type="paragraph" w:styleId="NormalWeb">
    <w:name w:val="Normal (Web)"/>
    <w:basedOn w:val="Normal"/>
    <w:uiPriority w:val="99"/>
    <w:qFormat/>
    <w:pPr>
      <w:spacing w:before="280" w:after="280"/>
    </w:pPr>
  </w:style>
  <w:style w:type="paragraph" w:styleId="ListNumber3">
    <w:name w:val="List Number 3"/>
    <w:basedOn w:val="Normal"/>
    <w:qFormat/>
    <w:pPr>
      <w:numPr>
        <w:numId w:val="2"/>
      </w:numPr>
      <w:spacing w:before="360" w:after="0" w:line="360" w:lineRule="auto"/>
      <w:ind w:left="284" w:hanging="284"/>
      <w:jc w:val="both"/>
    </w:pPr>
  </w:style>
  <w:style w:type="paragraph" w:styleId="ListNumber">
    <w:name w:val="List Number"/>
    <w:basedOn w:val="BodyText"/>
    <w:qFormat/>
    <w:pPr>
      <w:keepNext/>
      <w:tabs>
        <w:tab w:val="left" w:pos="1080"/>
      </w:tabs>
      <w:spacing w:before="0" w:line="240" w:lineRule="auto"/>
      <w:ind w:firstLine="0"/>
      <w:jc w:val="left"/>
    </w:pPr>
    <w:rPr>
      <w:spacing w:val="-1"/>
      <w:szCs w:val="26"/>
    </w:rPr>
  </w:style>
  <w:style w:type="paragraph" w:customStyle="1" w:styleId="Table120">
    <w:name w:val="Table12"/>
    <w:qFormat/>
    <w:pPr>
      <w:keepNext/>
      <w:suppressAutoHyphens/>
      <w:spacing w:before="20" w:after="20" w:line="320" w:lineRule="exact"/>
    </w:pPr>
    <w:rPr>
      <w:rFonts w:ascii="Times New Roman" w:eastAsia="Times New Roman" w:hAnsi="Times New Roman" w:cs="Times New Roman"/>
      <w:sz w:val="24"/>
      <w:szCs w:val="16"/>
      <w:lang w:val="en-US" w:eastAsia="en-US"/>
    </w:rPr>
  </w:style>
  <w:style w:type="paragraph" w:customStyle="1" w:styleId="Text">
    <w:name w:val="Text"/>
    <w:basedOn w:val="Normal"/>
    <w:qFormat/>
    <w:pPr>
      <w:autoSpaceDE w:val="0"/>
      <w:spacing w:line="252" w:lineRule="auto"/>
      <w:ind w:firstLine="202"/>
      <w:jc w:val="both"/>
    </w:pPr>
    <w:rPr>
      <w:rFonts w:eastAsia="PMingLiU"/>
      <w:sz w:val="20"/>
      <w:szCs w:val="20"/>
    </w:rPr>
  </w:style>
  <w:style w:type="paragraph" w:customStyle="1" w:styleId="separator">
    <w:name w:val="separator"/>
    <w:basedOn w:val="BodyText"/>
    <w:qFormat/>
    <w:pPr>
      <w:spacing w:line="240" w:lineRule="auto"/>
      <w:ind w:firstLine="0"/>
    </w:pPr>
  </w:style>
  <w:style w:type="paragraph" w:styleId="ListNumber2">
    <w:name w:val="List Number 2"/>
    <w:basedOn w:val="BodyText"/>
    <w:qFormat/>
    <w:pPr>
      <w:numPr>
        <w:numId w:val="3"/>
      </w:numPr>
      <w:ind w:left="1134" w:hanging="567"/>
    </w:pPr>
  </w:style>
  <w:style w:type="paragraph" w:customStyle="1" w:styleId="MainText">
    <w:name w:val="Main Text"/>
    <w:basedOn w:val="Normal"/>
    <w:qFormat/>
    <w:pPr>
      <w:ind w:firstLine="284"/>
      <w:jc w:val="both"/>
    </w:pPr>
    <w:rPr>
      <w:sz w:val="20"/>
    </w:rPr>
  </w:style>
  <w:style w:type="paragraph" w:styleId="Subtitle">
    <w:name w:val="Subtitle"/>
    <w:basedOn w:val="BodyText"/>
    <w:next w:val="BodyText"/>
    <w:uiPriority w:val="11"/>
    <w:qFormat/>
    <w:pPr>
      <w:keepNext/>
      <w:spacing w:before="240" w:after="60" w:line="240" w:lineRule="auto"/>
      <w:ind w:firstLine="0"/>
      <w:outlineLvl w:val="1"/>
    </w:pPr>
    <w:rPr>
      <w:bCs/>
      <w:u w:val="single"/>
    </w:rPr>
  </w:style>
  <w:style w:type="paragraph" w:customStyle="1" w:styleId="Tendetai">
    <w:name w:val="Ten de tai"/>
    <w:qFormat/>
    <w:pPr>
      <w:suppressAutoHyphens/>
      <w:spacing w:line="360" w:lineRule="auto"/>
      <w:jc w:val="center"/>
    </w:pPr>
    <w:rPr>
      <w:rFonts w:ascii="Times New Roman" w:eastAsia="Times New Roman" w:hAnsi="Times New Roman" w:cs="Times New Roman"/>
      <w:b/>
      <w:sz w:val="36"/>
      <w:szCs w:val="36"/>
      <w:lang w:val="en-US" w:eastAsia="zh-CN"/>
    </w:rPr>
  </w:style>
  <w:style w:type="paragraph" w:customStyle="1" w:styleId="RBDLPT">
    <w:name w:val="RBDL_PT"/>
    <w:basedOn w:val="BodyText"/>
    <w:qFormat/>
    <w:pPr>
      <w:numPr>
        <w:numId w:val="10"/>
      </w:numPr>
      <w:spacing w:line="320" w:lineRule="exact"/>
    </w:pPr>
  </w:style>
  <w:style w:type="paragraph" w:customStyle="1" w:styleId="Vdlenh">
    <w:name w:val="Vd_lenh"/>
    <w:qFormat/>
    <w:pPr>
      <w:keepLines/>
      <w:widowControl w:val="0"/>
      <w:tabs>
        <w:tab w:val="left" w:pos="1559"/>
        <w:tab w:val="left" w:pos="1985"/>
        <w:tab w:val="left" w:pos="6095"/>
      </w:tabs>
      <w:suppressAutoHyphens/>
      <w:ind w:left="864"/>
    </w:pPr>
    <w:rPr>
      <w:rFonts w:ascii="Times New Roman" w:eastAsia="Times New Roman" w:hAnsi="Times New Roman" w:cs="Times New Roman"/>
      <w:b/>
      <w:sz w:val="24"/>
      <w:lang w:val="en-US" w:eastAsia="en-US"/>
    </w:rPr>
  </w:style>
  <w:style w:type="paragraph" w:customStyle="1" w:styleId="RBDLTK">
    <w:name w:val="RBDL_TK"/>
    <w:basedOn w:val="RBDLPT"/>
    <w:qFormat/>
    <w:pPr>
      <w:numPr>
        <w:numId w:val="9"/>
      </w:numPr>
    </w:pPr>
  </w:style>
  <w:style w:type="paragraph" w:styleId="CommentText">
    <w:name w:val="annotation text"/>
    <w:basedOn w:val="Normal"/>
    <w:qFormat/>
  </w:style>
  <w:style w:type="paragraph" w:styleId="CommentSubject">
    <w:name w:val="annotation subject"/>
    <w:basedOn w:val="CommentText"/>
    <w:next w:val="CommentText"/>
    <w:qFormat/>
    <w:rPr>
      <w:b/>
      <w:bCs/>
      <w:sz w:val="20"/>
      <w:szCs w:val="20"/>
    </w:rPr>
  </w:style>
  <w:style w:type="paragraph" w:styleId="BalloonText">
    <w:name w:val="Balloon Text"/>
    <w:basedOn w:val="Normal"/>
    <w:qFormat/>
    <w:rPr>
      <w:sz w:val="18"/>
      <w:szCs w:val="18"/>
    </w:rPr>
  </w:style>
  <w:style w:type="paragraph" w:styleId="ListParagraph">
    <w:name w:val="List Paragraph"/>
    <w:basedOn w:val="Normal"/>
    <w:qFormat/>
    <w:pPr>
      <w:spacing w:after="0"/>
      <w:ind w:left="720"/>
      <w:contextualSpacing/>
    </w:pPr>
    <w:rPr>
      <w:rFonts w:eastAsia="Aptos"/>
    </w:rPr>
  </w:style>
  <w:style w:type="paragraph" w:customStyle="1" w:styleId="pdq2pgselectionanchorcontainer">
    <w:name w:val="pdq2pg_selectionanchorcontainer"/>
    <w:basedOn w:val="Normal"/>
    <w:qFormat/>
    <w:pPr>
      <w:spacing w:before="280" w:after="280"/>
    </w:pPr>
  </w:style>
  <w:style w:type="paragraph" w:customStyle="1" w:styleId="Hinh">
    <w:name w:val="Hinh"/>
    <w:basedOn w:val="Caption"/>
    <w:qFormat/>
    <w:pPr>
      <w:outlineLvl w:val="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character" w:customStyle="1" w:styleId="HeaderChar">
    <w:name w:val="Header Char"/>
    <w:link w:val="Header"/>
    <w:rsid w:val="009A5035"/>
    <w:rPr>
      <w:rFonts w:ascii="Times New Roman" w:eastAsia="Times New Roman" w:hAnsi="Times New Roman" w:cs="Times New Roman"/>
      <w:sz w:val="26"/>
      <w:lang w:bidi="ar-SA"/>
    </w:rPr>
  </w:style>
  <w:style w:type="character" w:customStyle="1" w:styleId="FooterChar">
    <w:name w:val="Footer Char"/>
    <w:link w:val="Footer"/>
    <w:rsid w:val="009A5035"/>
    <w:rPr>
      <w:rFonts w:ascii="Times New Roman" w:eastAsia="Times New Roman" w:hAnsi="Times New Roman" w:cs="Times New Roman"/>
      <w:sz w:val="26"/>
      <w:lang w:bidi="ar-SA"/>
    </w:rPr>
  </w:style>
  <w:style w:type="paragraph" w:customStyle="1" w:styleId="artifact-docx-previewnormal">
    <w:name w:val="artifact-docx-preview_normal"/>
    <w:basedOn w:val="Normal"/>
    <w:rsid w:val="00EB4432"/>
    <w:pPr>
      <w:suppressAutoHyphens w:val="0"/>
      <w:spacing w:before="100" w:beforeAutospacing="1" w:after="100" w:afterAutospacing="1" w:line="240" w:lineRule="auto"/>
    </w:pPr>
    <w:rPr>
      <w:sz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4</Pages>
  <Words>1593</Words>
  <Characters>9086</Characters>
  <Application>Microsoft Office Word</Application>
  <DocSecurity>0</DocSecurity>
  <Lines>75</Lines>
  <Paragraphs>21</Paragraphs>
  <ScaleCrop>false</ScaleCrop>
  <Company/>
  <LinksUpToDate>false</LinksUpToDate>
  <CharactersWithSpaces>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subject/>
  <dc:creator>Nguyen Thuy Ngoc</dc:creator>
  <cp:keywords/>
  <dc:description/>
  <cp:lastModifiedBy>Tâm Trần</cp:lastModifiedBy>
  <cp:revision>7</cp:revision>
  <cp:lastPrinted>2013-09-29T14:44:00Z</cp:lastPrinted>
  <dcterms:created xsi:type="dcterms:W3CDTF">2026-10-22T14:59:00Z</dcterms:created>
  <dcterms:modified xsi:type="dcterms:W3CDTF">2026-10-25T15:02:00Z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