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1A9E" w14:textId="77777777" w:rsidR="001530DC" w:rsidRDefault="00000000">
      <w:pPr>
        <w:pStyle w:val="FirstParagraph"/>
      </w:pPr>
      <w:r>
        <w:t>Mỗi nơ-ron trong lớp nhận (lớp đầu vào) chuyển tiếp thông tin và được truyền đến các nơ-ron được kết nối trong lớp ẩn. Mỗi đơn vị lớp ẩn tính toán đầu ra bằng cách cộng các tín hiệu đầu vào bị ảnh hưởng được sử dụng trong hàm kích hoạt (Activation Function - AF) bằng cách áp dụng Phương trình (5.5) [24].</w:t>
      </w:r>
    </w:p>
    <w:p w14:paraId="54D8EAC6" w14:textId="77777777" w:rsidR="001530DC" w:rsidRDefault="00000000">
      <w:pPr>
        <w:pStyle w:val="BodyText"/>
      </w:pPr>
      <w:r>
        <w:t>[h(t) = f ( x(t) W_H + B_H ) ]</w:t>
      </w:r>
    </w:p>
    <w:p w14:paraId="20B3A3CB" w14:textId="77777777" w:rsidR="001530DC" w:rsidRDefault="00000000">
      <w:pPr>
        <w:pStyle w:val="BodyText"/>
      </w:pPr>
      <w:r>
        <w:t>Tín hiệu đầu ra được tính bằng cách cộng tín hiệu đầu vào và AF của nó bằng cách sử dụng Phương trình (5.6) [24].</w:t>
      </w:r>
    </w:p>
    <w:p w14:paraId="269F71DF" w14:textId="77777777" w:rsidR="001530DC" w:rsidRDefault="00000000">
      <w:pPr>
        <w:pStyle w:val="BodyText"/>
      </w:pPr>
      <w:r>
        <w:t>[O(t) = f ( h(t) W_o + B_o ) ]</w:t>
      </w:r>
    </w:p>
    <w:p w14:paraId="4DE04AA8" w14:textId="77777777" w:rsidR="001530DC" w:rsidRDefault="00000000">
      <w:pPr>
        <w:pStyle w:val="BodyText"/>
      </w:pPr>
      <w:r>
        <w:t>Các hàm AF được áp dụng cho mỗi nơ-ron có trong mạng. Nó là một “cổng” toán học giữa lớp nhận phục vụ nơ-ron hiện tại và kết quả của nó chuyển sang lớp tiếp theo. Các hàm AF có thể là tuyến tính và phi tuyến.</w:t>
      </w:r>
    </w:p>
    <w:p w14:paraId="309CF649" w14:textId="77777777" w:rsidR="001530DC" w:rsidRDefault="00000000">
      <w:pPr>
        <w:pStyle w:val="BodyText"/>
      </w:pPr>
      <w:r>
        <w:t>Các hàm AF phi tuyến được sử dụng trong trường hợp dữ liệu phức tạp để dự đoán kết quả. Trong số các hàm AF, ReLU (Rectified Linear Unit) là một hàm kích hoạt được sử dụng đa dạng. Các đầu vào có giá trị nhỏ hơn 0 được ánh xạ về 0 và sau đó được ánh xạ về 1 cho các đầu vào có giá trị lớn hơn 0. Lựa chọn tốt nhất cho phân loại đa lớp là hàm Softmax, vì nó biến đổi kết quả thành một phân phối xác suất đã được chuẩn hóa. Các kết quả của NN được chuyển đến hàm Softmax (AF), hàm này biến đổi kết quả thành các giá trị xác suất, cuối cùng được tổng hợp lên đến một.</w:t>
      </w:r>
    </w:p>
    <w:p w14:paraId="10A10D8A" w14:textId="77777777" w:rsidR="001530DC" w:rsidRDefault="00000000">
      <w:pPr>
        <w:pStyle w:val="BodyText"/>
      </w:pPr>
      <w:r>
        <w:t>Hàm đầu ra Softmax có thể được biểu diễn trong Phương trình (5.7) [24]:</w:t>
      </w:r>
    </w:p>
    <w:p w14:paraId="0D911165" w14:textId="77777777" w:rsidR="001530DC" w:rsidRDefault="00000000">
      <w:pPr>
        <w:pStyle w:val="BodyText"/>
      </w:pPr>
      <w:r>
        <w:t>[(z_i) =  ]</w:t>
      </w:r>
    </w:p>
    <w:p w14:paraId="11551441" w14:textId="77777777" w:rsidR="001530DC" w:rsidRDefault="00000000">
      <w:pPr>
        <w:pStyle w:val="BodyText"/>
      </w:pPr>
      <w:r>
        <w:t>Trong mạng nơ-ron truyền thẳng (feed-forward NN), lan truyền ngược (back propagation) là thuật toán thường xuyên được sử dụng nhất để đào tạo mạng NN nhiều lớp, trong đó các tín hiệu từ lớp đầu vào được truyền đi tiếp và các lỗi được truyền ngược lại để thay đổi các trọng số theo cách giảm thiểu lỗi đầu ra. Quá trình này được lặp lại trong quá trình đào tạo và mỗi lần lặp được gọi là một kỷ nguyên (epoch). Việc tính toán lỗi trong thuật toán lan truyền ngược được trình bày trong Phương trình (5.8) [24].</w:t>
      </w:r>
    </w:p>
    <w:p w14:paraId="07F6BCCF" w14:textId="77777777" w:rsidR="001530DC" w:rsidRDefault="00000000">
      <w:pPr>
        <w:pStyle w:val="BodyText"/>
      </w:pPr>
      <w:r>
        <w:t>[E =  ( t_k - O_k )^2 ]</w:t>
      </w:r>
    </w:p>
    <w:p w14:paraId="1FB617B6" w14:textId="77777777" w:rsidR="001530DC" w:rsidRDefault="00000000">
      <w:pPr>
        <w:pStyle w:val="BodyText"/>
      </w:pPr>
      <w:r>
        <w:t>Mỗi trọng số được điều chỉnh lại như được biểu thị trong Phương trình (5.9) [25]:</w:t>
      </w:r>
    </w:p>
    <w:p w14:paraId="27B851AC" w14:textId="77777777" w:rsidR="001530DC" w:rsidRDefault="00000000">
      <w:pPr>
        <w:pStyle w:val="BodyText"/>
      </w:pPr>
      <w:r>
        <w:t>[w_i = w_i + w_i, ]</w:t>
      </w:r>
    </w:p>
    <w:p w14:paraId="652201EF" w14:textId="77777777" w:rsidR="001530DC" w:rsidRDefault="00000000">
      <w:pPr>
        <w:pStyle w:val="BodyText"/>
      </w:pPr>
      <w:r>
        <w:t>trong đó (w_i) là hệ số hiệu chỉnh được tính như biểu thị trong Phương trình (5.10) [25].</w:t>
      </w:r>
    </w:p>
    <w:p w14:paraId="64B10E7B" w14:textId="77777777" w:rsidR="001530DC" w:rsidRDefault="00000000">
      <w:pPr>
        <w:pStyle w:val="BodyText"/>
      </w:pPr>
      <w:r>
        <w:t xml:space="preserve">[w_i = </w:t>
      </w:r>
      <w:r>
        <w:rPr>
          <w:i/>
          <w:iCs/>
        </w:rPr>
        <w:t>j x</w:t>
      </w:r>
      <w:r>
        <w:t>{ij} ]</w:t>
      </w:r>
    </w:p>
    <w:p w14:paraId="77856AA8" w14:textId="77777777" w:rsidR="001530DC" w:rsidRDefault="00000000">
      <w:pPr>
        <w:pStyle w:val="BodyText"/>
      </w:pPr>
      <w:r>
        <w:rPr>
          <w:b/>
          <w:bCs/>
        </w:rPr>
        <w:t>THUẬT TOÁN 5.2 MẠNG NƠ-RON (NN)</w:t>
      </w:r>
    </w:p>
    <w:p w14:paraId="5459B766" w14:textId="77777777" w:rsidR="001530DC" w:rsidRDefault="00000000">
      <w:pPr>
        <w:pStyle w:val="BodyText"/>
      </w:pPr>
      <w:r>
        <w:rPr>
          <w:b/>
          <w:bCs/>
        </w:rPr>
        <w:t>Đầu vào</w:t>
      </w:r>
      <w:r>
        <w:t xml:space="preserve"> – Dữ liệu có Giám sát gồm N mẫu Cho mỗi mẫu trong tập dữ liệu:</w:t>
      </w:r>
    </w:p>
    <w:p w14:paraId="10DDB460" w14:textId="77777777" w:rsidR="001530DC" w:rsidRDefault="00000000">
      <w:pPr>
        <w:pStyle w:val="BodyText"/>
      </w:pPr>
      <w:r>
        <w:lastRenderedPageBreak/>
        <w:t xml:space="preserve">1: </w:t>
      </w:r>
      <w:r>
        <w:rPr>
          <w:b/>
          <w:bCs/>
        </w:rPr>
        <w:t>Khởi tạo:</w:t>
      </w:r>
      <w:r>
        <w:t xml:space="preserve"> Đưa mỗi hàng quan sát vào lớp đầu vào và mỗi đặc trưng tại mỗi nút đầu vào. Khởi tạo các giá trị trọng số ngẫu nhiên nhưng không phải 0. 2: </w:t>
      </w:r>
      <w:r>
        <w:rPr>
          <w:b/>
          <w:bCs/>
        </w:rPr>
        <w:t>Lan truyền thuận (Forward-Propagation):</w:t>
      </w:r>
      <w:r>
        <w:t xml:space="preserve"> Từ trái sang phải, tính toán và kích hoạt từng nút của các lớp với các trọng số kiểm soát tác động của các nơ-ron tương ứng. 3: </w:t>
      </w:r>
      <w:r>
        <w:rPr>
          <w:b/>
          <w:bCs/>
        </w:rPr>
        <w:t>Tính toán Chi phí (Cost Computation):</w:t>
      </w:r>
      <w:r>
        <w:t xml:space="preserve"> Đo lỗi giữa giá trị dự đoán và giá trị thực tế. 4: </w:t>
      </w:r>
      <w:r>
        <w:rPr>
          <w:b/>
          <w:bCs/>
        </w:rPr>
        <w:t>Lan truyền ngược và Cập nhật (Back Propagation and Updates):</w:t>
      </w:r>
      <w:r>
        <w:t xml:space="preserve"> Từ phải sang trái, cập nhật các trọng số bằng phương pháp gradient descent để giảm lỗi cho đến khi tối ưu. 5: </w:t>
      </w:r>
      <w:r>
        <w:rPr>
          <w:b/>
          <w:bCs/>
        </w:rPr>
        <w:t>Dự đoán (Prediction):</w:t>
      </w:r>
      <w:r>
        <w:t xml:space="preserve"> Dự đoán giá trị cho dữ liệu kiểm tra.</w:t>
      </w:r>
    </w:p>
    <w:p w14:paraId="245D8511" w14:textId="77777777" w:rsidR="001530DC" w:rsidRDefault="00000000">
      <w:pPr>
        <w:pStyle w:val="BodyText"/>
      </w:pPr>
      <w:r>
        <w:rPr>
          <w:b/>
          <w:bCs/>
        </w:rPr>
        <w:t>Trả về Bộ phân loại</w:t>
      </w:r>
    </w:p>
    <w:p w14:paraId="32C6ADE0" w14:textId="77777777" w:rsidR="001530DC" w:rsidRDefault="00000000">
      <w:pPr>
        <w:pStyle w:val="Heading4"/>
      </w:pPr>
      <w:bookmarkStart w:id="0" w:name="đánh-giá-mô-hình"/>
      <w:r>
        <w:t>5.3.6 Đánh giá Mô hình</w:t>
      </w:r>
    </w:p>
    <w:p w14:paraId="0B0935E8" w14:textId="77777777" w:rsidR="001530DC" w:rsidRDefault="00000000">
      <w:pPr>
        <w:pStyle w:val="FirstParagraph"/>
      </w:pPr>
      <w:r>
        <w:t>Quá trình đánh giá hiệu suất của một mô hình được gọi là đánh giá mô hình. Vì việc dự đoán cây trồng tốt nhất là một công việc liên quan đến phân loại đa lớp, nên có bốn đầu ra có thể – đó là True Negative (TN - Âm tính Thật), True Positive (TP - Dương tính Thật), False Negative (FN - Âm tính Giả) và False Positive (FP - Dương tính Giả) [25].</w:t>
      </w:r>
    </w:p>
    <w:p w14:paraId="7B65BC5A" w14:textId="77777777" w:rsidR="001530DC" w:rsidRDefault="00000000">
      <w:pPr>
        <w:pStyle w:val="BodyText"/>
      </w:pPr>
      <w:r>
        <w:t>Để đánh giá hiệu suất của một mô hình, nhiều số liệu khác nhau đã được sử dụng – đó là độ chính xác (accuracy), độ đặc hiệu (specificity), độ nhạy (sensitivity) và diện tích dưới đường cong đặc trưng hoạt động của máy thu (Area Under Receiver Operator Characteristic - AUROC) [26]. Các số liệu này được định nghĩa dựa trên các kết quả nêu trên. Để đánh giá tính ổn định và tính linh hoạt của hệ thống được đề xuất, một phương pháp đã được sử dụng để xác thực mô hình, được gọi là xác thực chéo K-fold (K-fold cross-validation - KFCV). Các thước đo được sử dụng được định nghĩa như sau.</w:t>
      </w:r>
    </w:p>
    <w:p w14:paraId="08F7B5F2" w14:textId="77777777" w:rsidR="001530DC" w:rsidRDefault="00000000">
      <w:pPr>
        <w:pStyle w:val="Compact"/>
        <w:numPr>
          <w:ilvl w:val="0"/>
          <w:numId w:val="2"/>
        </w:numPr>
      </w:pPr>
      <w:r>
        <w:t>Độ chính xác (Accuracy - Acc) = []</w:t>
      </w:r>
    </w:p>
    <w:p w14:paraId="220BB219" w14:textId="77777777" w:rsidR="001530DC" w:rsidRDefault="00000000">
      <w:pPr>
        <w:pStyle w:val="Compact"/>
        <w:numPr>
          <w:ilvl w:val="0"/>
          <w:numId w:val="2"/>
        </w:numPr>
      </w:pPr>
      <w:r>
        <w:t>Độ nhạy (Sensitivity - Sens) = []</w:t>
      </w:r>
    </w:p>
    <w:p w14:paraId="35BC30DD" w14:textId="77777777" w:rsidR="001530DC" w:rsidRDefault="00000000">
      <w:pPr>
        <w:pStyle w:val="Compact"/>
        <w:numPr>
          <w:ilvl w:val="0"/>
          <w:numId w:val="2"/>
        </w:numPr>
      </w:pPr>
      <w:r>
        <w:t>Độ đặc hiệu (Specificity - Spec) = []</w:t>
      </w:r>
    </w:p>
    <w:p w14:paraId="0FAB6894" w14:textId="77777777" w:rsidR="001530DC" w:rsidRDefault="00000000">
      <w:pPr>
        <w:pStyle w:val="Compact"/>
        <w:numPr>
          <w:ilvl w:val="0"/>
          <w:numId w:val="2"/>
        </w:numPr>
      </w:pPr>
      <w:r>
        <w:t>Điểm F1 (F1 score) = [] (với Precision = [], Recall = Sensitivity)</w:t>
      </w:r>
    </w:p>
    <w:p w14:paraId="3DD7A485" w14:textId="77777777" w:rsidR="001530DC" w:rsidRDefault="00000000">
      <w:pPr>
        <w:pStyle w:val="Heading5"/>
      </w:pPr>
      <w:bookmarkStart w:id="1" w:name="đường-cong-auroc"/>
      <w:r>
        <w:t>5.3.6.1 Đường cong AUROC</w:t>
      </w:r>
    </w:p>
    <w:p w14:paraId="14CF6959" w14:textId="77777777" w:rsidR="001530DC" w:rsidRDefault="00000000">
      <w:pPr>
        <w:pStyle w:val="FirstParagraph"/>
      </w:pPr>
      <w:r>
        <w:t>Một số liệu đánh giá thiết yếu cho các bài toán phân loại là đường cong AUROC. Đường cong AUROC là một số liệu đánh giá quan trọng được sử dụng để đánh giá hiệu suất của một bài toán phân loại đa lớp. Nó được sử dụng rộng rãi để kiểm tra và hình dung mức độ hiệu quả của một mô hình phân loại. Đường cong này thành công trong việc phân biệt giữa nhiễu và tín hiệu bằng cách vẽ Tỷ lệ Dương tính Thật (True Positive Rate - TPR) so với Tỷ lệ Dương tính Giả (False Positive Rate - FPR) ở các mức độ khác nhau. Trong số các giá trị, giá trị nằm ở phía trên bên trái của đường cong được coi là giá trị tối ưu. Hình 5.7 cho thấy đường cong AUROC [26].</w:t>
      </w:r>
    </w:p>
    <w:p w14:paraId="74092570" w14:textId="77777777" w:rsidR="001530DC" w:rsidRDefault="00000000">
      <w:pPr>
        <w:pStyle w:val="BodyText"/>
      </w:pPr>
      <w:r>
        <w:rPr>
          <w:b/>
          <w:bCs/>
        </w:rPr>
        <w:t>HÌNH 5.7</w:t>
      </w:r>
      <w:r>
        <w:t xml:space="preserve"> </w:t>
      </w:r>
      <w:r>
        <w:rPr>
          <w:b/>
          <w:bCs/>
        </w:rPr>
        <w:t>Đường cong AUROC.</w:t>
      </w:r>
      <w:r>
        <w:t xml:space="preserve"> (Hình minh họa đường cong ROC với trục Y là Tỷ lệ Dương tính Thật - TPR và trục X là Tỷ lệ Dương tính Giả - FPR, đường chéo thể hiện hiệu suất ngẫu nhiên, đường cong càng gần phía trên bên trái càng tốt)</w:t>
      </w:r>
    </w:p>
    <w:p w14:paraId="1DEE3D0A" w14:textId="77777777" w:rsidR="001530DC" w:rsidRDefault="00000000">
      <w:pPr>
        <w:pStyle w:val="Heading5"/>
      </w:pPr>
      <w:bookmarkStart w:id="2" w:name="xác-thực-chéo-k-fold"/>
      <w:bookmarkEnd w:id="1"/>
      <w:r>
        <w:lastRenderedPageBreak/>
        <w:t>5.3.6.2 Xác thực chéo K-fold</w:t>
      </w:r>
    </w:p>
    <w:p w14:paraId="57A86C24" w14:textId="77777777" w:rsidR="001530DC" w:rsidRDefault="00000000">
      <w:pPr>
        <w:pStyle w:val="FirstParagraph"/>
      </w:pPr>
      <w:r>
        <w:t>Quá trình đánh giá các mô hình ML trên các mẫu dữ liệu nhỏ được gọi là xác thực chéo. Kỹ thuật này sử dụng một tham số gọi là ( k ), tham số này xác định số nhóm mà dữ liệu đã được chia thành. Cho mỗi lần lặp, ( k-1 ) mẫu con được sử dụng để đào tạo mô hình và phần còn lại được sử dụng để đánh giá hiệu suất của mô hình. Cuối cùng, kết quả từ ( k ) lần lặp được cộng lại và độ chính xác trung bình của mô hình được tạo ra từ kết quả trung bình, như thể hiện trong Bảng 5.2 [27]. Hình 5.8 mô tả độ chính xác đạt được trong mỗi lần lặp của kỹ thuật KFCV.</w:t>
      </w:r>
    </w:p>
    <w:p w14:paraId="7349942A" w14:textId="77777777" w:rsidR="001530DC" w:rsidRDefault="00000000">
      <w:pPr>
        <w:pStyle w:val="BodyText"/>
      </w:pPr>
      <w:r>
        <w:rPr>
          <w:b/>
          <w:bCs/>
        </w:rPr>
        <w:t>BẢNG 5.2</w:t>
      </w:r>
      <w:r>
        <w:t xml:space="preserve"> </w:t>
      </w:r>
      <w:r>
        <w:rPr>
          <w:b/>
          <w:bCs/>
        </w:rPr>
        <w:t>Các Thông số Đánh giá</w:t>
      </w:r>
    </w:p>
    <w:tbl>
      <w:tblPr>
        <w:tblStyle w:val="Table"/>
        <w:tblW w:w="5000" w:type="pct"/>
        <w:tblLayout w:type="fixed"/>
        <w:tblLook w:val="0020" w:firstRow="1" w:lastRow="0" w:firstColumn="0" w:lastColumn="0" w:noHBand="0" w:noVBand="0"/>
      </w:tblPr>
      <w:tblGrid>
        <w:gridCol w:w="1916"/>
        <w:gridCol w:w="2332"/>
        <w:gridCol w:w="2165"/>
        <w:gridCol w:w="1498"/>
        <w:gridCol w:w="1665"/>
      </w:tblGrid>
      <w:tr w:rsidR="001530DC" w14:paraId="4EE7C49D" w14:textId="77777777" w:rsidTr="001530DC">
        <w:trPr>
          <w:cnfStyle w:val="100000000000" w:firstRow="1" w:lastRow="0" w:firstColumn="0" w:lastColumn="0" w:oddVBand="0" w:evenVBand="0" w:oddHBand="0" w:evenHBand="0" w:firstRowFirstColumn="0" w:firstRowLastColumn="0" w:lastRowFirstColumn="0" w:lastRowLastColumn="0"/>
          <w:tblHeader/>
        </w:trPr>
        <w:tc>
          <w:tcPr>
            <w:tcW w:w="1584" w:type="dxa"/>
          </w:tcPr>
          <w:p w14:paraId="68C60F75" w14:textId="77777777" w:rsidR="001530DC" w:rsidRDefault="00000000">
            <w:pPr>
              <w:pStyle w:val="Compact"/>
            </w:pPr>
            <w:r>
              <w:t>Thuật toán</w:t>
            </w:r>
          </w:p>
        </w:tc>
        <w:tc>
          <w:tcPr>
            <w:tcW w:w="1928" w:type="dxa"/>
          </w:tcPr>
          <w:p w14:paraId="114BF39E" w14:textId="77777777" w:rsidR="001530DC" w:rsidRDefault="00000000">
            <w:pPr>
              <w:pStyle w:val="Compact"/>
            </w:pPr>
            <w:r>
              <w:t>Độ chính xác phân loại (%)</w:t>
            </w:r>
          </w:p>
        </w:tc>
        <w:tc>
          <w:tcPr>
            <w:tcW w:w="1790" w:type="dxa"/>
          </w:tcPr>
          <w:p w14:paraId="29CDAE65" w14:textId="77777777" w:rsidR="001530DC" w:rsidRDefault="00000000">
            <w:pPr>
              <w:pStyle w:val="Compact"/>
            </w:pPr>
            <w:r>
              <w:t>Độ chính xác (Precision)</w:t>
            </w:r>
          </w:p>
        </w:tc>
        <w:tc>
          <w:tcPr>
            <w:tcW w:w="1239" w:type="dxa"/>
          </w:tcPr>
          <w:p w14:paraId="52A822CB" w14:textId="77777777" w:rsidR="001530DC" w:rsidRDefault="00000000">
            <w:pPr>
              <w:pStyle w:val="Compact"/>
            </w:pPr>
            <w:r>
              <w:t>Độ nhạy (Recall)</w:t>
            </w:r>
          </w:p>
        </w:tc>
        <w:tc>
          <w:tcPr>
            <w:tcW w:w="1377" w:type="dxa"/>
          </w:tcPr>
          <w:p w14:paraId="174BB83D" w14:textId="77777777" w:rsidR="001530DC" w:rsidRDefault="00000000">
            <w:pPr>
              <w:pStyle w:val="Compact"/>
            </w:pPr>
            <w:r>
              <w:t>Điểm F1 (F1 Score)</w:t>
            </w:r>
          </w:p>
        </w:tc>
      </w:tr>
      <w:tr w:rsidR="001530DC" w14:paraId="6188CA69" w14:textId="77777777">
        <w:tc>
          <w:tcPr>
            <w:tcW w:w="1584" w:type="dxa"/>
          </w:tcPr>
          <w:p w14:paraId="2C6EADAD" w14:textId="77777777" w:rsidR="001530DC" w:rsidRDefault="00000000">
            <w:pPr>
              <w:pStyle w:val="Compact"/>
            </w:pPr>
            <w:r>
              <w:t>Cây quyết định (Decision Tree)</w:t>
            </w:r>
          </w:p>
        </w:tc>
        <w:tc>
          <w:tcPr>
            <w:tcW w:w="1928" w:type="dxa"/>
          </w:tcPr>
          <w:p w14:paraId="2D099C3E" w14:textId="77777777" w:rsidR="001530DC" w:rsidRDefault="00000000">
            <w:pPr>
              <w:pStyle w:val="Compact"/>
            </w:pPr>
            <w:r>
              <w:t>0.98</w:t>
            </w:r>
          </w:p>
        </w:tc>
        <w:tc>
          <w:tcPr>
            <w:tcW w:w="1790" w:type="dxa"/>
          </w:tcPr>
          <w:p w14:paraId="64BBBA8E" w14:textId="77777777" w:rsidR="001530DC" w:rsidRDefault="00000000">
            <w:pPr>
              <w:pStyle w:val="Compact"/>
            </w:pPr>
            <w:r>
              <w:t>0.96</w:t>
            </w:r>
          </w:p>
        </w:tc>
        <w:tc>
          <w:tcPr>
            <w:tcW w:w="1239" w:type="dxa"/>
          </w:tcPr>
          <w:p w14:paraId="10F0D718" w14:textId="77777777" w:rsidR="001530DC" w:rsidRDefault="00000000">
            <w:pPr>
              <w:pStyle w:val="Compact"/>
            </w:pPr>
            <w:r>
              <w:t>0.98</w:t>
            </w:r>
          </w:p>
        </w:tc>
        <w:tc>
          <w:tcPr>
            <w:tcW w:w="1377" w:type="dxa"/>
          </w:tcPr>
          <w:p w14:paraId="027870B7" w14:textId="77777777" w:rsidR="001530DC" w:rsidRDefault="00000000">
            <w:pPr>
              <w:pStyle w:val="Compact"/>
            </w:pPr>
            <w:r>
              <w:t>0.96</w:t>
            </w:r>
          </w:p>
        </w:tc>
      </w:tr>
      <w:tr w:rsidR="001530DC" w14:paraId="6E988BE9" w14:textId="77777777">
        <w:tc>
          <w:tcPr>
            <w:tcW w:w="1584" w:type="dxa"/>
          </w:tcPr>
          <w:p w14:paraId="57CA053F" w14:textId="77777777" w:rsidR="001530DC" w:rsidRDefault="00000000">
            <w:pPr>
              <w:pStyle w:val="Compact"/>
            </w:pPr>
            <w:r>
              <w:t>Cây quyết định Bagging (Bagging Decision Tree)</w:t>
            </w:r>
          </w:p>
        </w:tc>
        <w:tc>
          <w:tcPr>
            <w:tcW w:w="1928" w:type="dxa"/>
          </w:tcPr>
          <w:p w14:paraId="7C383054" w14:textId="77777777" w:rsidR="001530DC" w:rsidRDefault="00000000">
            <w:pPr>
              <w:pStyle w:val="Compact"/>
            </w:pPr>
            <w:r>
              <w:t>0.99</w:t>
            </w:r>
          </w:p>
        </w:tc>
        <w:tc>
          <w:tcPr>
            <w:tcW w:w="1790" w:type="dxa"/>
          </w:tcPr>
          <w:p w14:paraId="12A2FCAE" w14:textId="77777777" w:rsidR="001530DC" w:rsidRDefault="00000000">
            <w:pPr>
              <w:pStyle w:val="Compact"/>
            </w:pPr>
            <w:r>
              <w:t>0.98</w:t>
            </w:r>
          </w:p>
        </w:tc>
        <w:tc>
          <w:tcPr>
            <w:tcW w:w="1239" w:type="dxa"/>
          </w:tcPr>
          <w:p w14:paraId="11C463EC" w14:textId="77777777" w:rsidR="001530DC" w:rsidRDefault="00000000">
            <w:pPr>
              <w:pStyle w:val="Compact"/>
            </w:pPr>
            <w:r>
              <w:t>0.98</w:t>
            </w:r>
          </w:p>
        </w:tc>
        <w:tc>
          <w:tcPr>
            <w:tcW w:w="1377" w:type="dxa"/>
          </w:tcPr>
          <w:p w14:paraId="363A1DDE" w14:textId="77777777" w:rsidR="001530DC" w:rsidRDefault="00000000">
            <w:pPr>
              <w:pStyle w:val="Compact"/>
            </w:pPr>
            <w:r>
              <w:t>0.98</w:t>
            </w:r>
          </w:p>
        </w:tc>
      </w:tr>
      <w:tr w:rsidR="001530DC" w14:paraId="4381794B" w14:textId="77777777">
        <w:tc>
          <w:tcPr>
            <w:tcW w:w="1584" w:type="dxa"/>
          </w:tcPr>
          <w:p w14:paraId="6D3C67AC" w14:textId="77777777" w:rsidR="001530DC" w:rsidRDefault="00000000">
            <w:pPr>
              <w:pStyle w:val="Compact"/>
            </w:pPr>
            <w:r>
              <w:t>Mạng nơ-ron (Neural Network)</w:t>
            </w:r>
          </w:p>
        </w:tc>
        <w:tc>
          <w:tcPr>
            <w:tcW w:w="1928" w:type="dxa"/>
          </w:tcPr>
          <w:p w14:paraId="41621F68" w14:textId="77777777" w:rsidR="001530DC" w:rsidRDefault="00000000">
            <w:pPr>
              <w:pStyle w:val="Compact"/>
            </w:pPr>
            <w:r>
              <w:t>0.96</w:t>
            </w:r>
          </w:p>
        </w:tc>
        <w:tc>
          <w:tcPr>
            <w:tcW w:w="1790" w:type="dxa"/>
          </w:tcPr>
          <w:p w14:paraId="6C5B9E3D" w14:textId="77777777" w:rsidR="001530DC" w:rsidRDefault="00000000">
            <w:pPr>
              <w:pStyle w:val="Compact"/>
            </w:pPr>
            <w:r>
              <w:t>0.97</w:t>
            </w:r>
          </w:p>
        </w:tc>
        <w:tc>
          <w:tcPr>
            <w:tcW w:w="1239" w:type="dxa"/>
          </w:tcPr>
          <w:p w14:paraId="11D2729D" w14:textId="77777777" w:rsidR="001530DC" w:rsidRDefault="00000000">
            <w:pPr>
              <w:pStyle w:val="Compact"/>
            </w:pPr>
            <w:r>
              <w:t>0.97</w:t>
            </w:r>
          </w:p>
        </w:tc>
        <w:tc>
          <w:tcPr>
            <w:tcW w:w="1377" w:type="dxa"/>
          </w:tcPr>
          <w:p w14:paraId="5183AC9A" w14:textId="77777777" w:rsidR="001530DC" w:rsidRDefault="00000000">
            <w:pPr>
              <w:pStyle w:val="Compact"/>
            </w:pPr>
            <w:r>
              <w:t>0.97</w:t>
            </w:r>
          </w:p>
        </w:tc>
      </w:tr>
      <w:tr w:rsidR="001530DC" w14:paraId="109E0CDA" w14:textId="77777777">
        <w:tc>
          <w:tcPr>
            <w:tcW w:w="1584" w:type="dxa"/>
          </w:tcPr>
          <w:p w14:paraId="59171AEB" w14:textId="77777777" w:rsidR="001530DC" w:rsidRDefault="00000000">
            <w:pPr>
              <w:pStyle w:val="Compact"/>
            </w:pPr>
            <w:r>
              <w:t>Mạng nơ-ron Bagging (Bagging Neural Network)</w:t>
            </w:r>
          </w:p>
        </w:tc>
        <w:tc>
          <w:tcPr>
            <w:tcW w:w="1928" w:type="dxa"/>
          </w:tcPr>
          <w:p w14:paraId="6670A00E" w14:textId="77777777" w:rsidR="001530DC" w:rsidRDefault="00000000">
            <w:pPr>
              <w:pStyle w:val="Compact"/>
            </w:pPr>
            <w:r>
              <w:t>0.99</w:t>
            </w:r>
          </w:p>
        </w:tc>
        <w:tc>
          <w:tcPr>
            <w:tcW w:w="1790" w:type="dxa"/>
          </w:tcPr>
          <w:p w14:paraId="09B92E81" w14:textId="77777777" w:rsidR="001530DC" w:rsidRDefault="00000000">
            <w:pPr>
              <w:pStyle w:val="Compact"/>
            </w:pPr>
            <w:r>
              <w:t>0.98</w:t>
            </w:r>
          </w:p>
        </w:tc>
        <w:tc>
          <w:tcPr>
            <w:tcW w:w="1239" w:type="dxa"/>
          </w:tcPr>
          <w:p w14:paraId="2039B02E" w14:textId="77777777" w:rsidR="001530DC" w:rsidRDefault="00000000">
            <w:pPr>
              <w:pStyle w:val="Compact"/>
            </w:pPr>
            <w:r>
              <w:t>0.98</w:t>
            </w:r>
          </w:p>
        </w:tc>
        <w:tc>
          <w:tcPr>
            <w:tcW w:w="1377" w:type="dxa"/>
          </w:tcPr>
          <w:p w14:paraId="602899B8" w14:textId="77777777" w:rsidR="001530DC" w:rsidRDefault="00000000">
            <w:pPr>
              <w:pStyle w:val="Compact"/>
            </w:pPr>
            <w:r>
              <w:t>0.98</w:t>
            </w:r>
          </w:p>
        </w:tc>
      </w:tr>
    </w:tbl>
    <w:p w14:paraId="1A5FB4FB" w14:textId="77777777" w:rsidR="001530DC" w:rsidRDefault="00000000">
      <w:pPr>
        <w:pStyle w:val="BodyText"/>
      </w:pPr>
      <w:r>
        <w:rPr>
          <w:b/>
          <w:bCs/>
        </w:rPr>
        <w:t>HÌNH 5.8</w:t>
      </w:r>
      <w:r>
        <w:t xml:space="preserve"> </w:t>
      </w:r>
      <w:r>
        <w:rPr>
          <w:b/>
          <w:bCs/>
        </w:rPr>
        <w:t>Xác thực chéo K-fold (KFCV).</w:t>
      </w:r>
      <w:r>
        <w:t xml:space="preserve"> (Hình minh họa độ chính xác cho từng fold trong quá trình xác thực chéo, thể hiện tính ổn định của mô hình)</w:t>
      </w:r>
    </w:p>
    <w:p w14:paraId="64AEB3FC" w14:textId="77777777" w:rsidR="001530DC" w:rsidRDefault="00000000">
      <w:pPr>
        <w:pStyle w:val="Heading3"/>
      </w:pPr>
      <w:bookmarkStart w:id="3" w:name="kết-quả"/>
      <w:bookmarkEnd w:id="0"/>
      <w:bookmarkEnd w:id="2"/>
      <w:r>
        <w:t>5.4 KẾT QUẢ</w:t>
      </w:r>
    </w:p>
    <w:p w14:paraId="1D3BAA3C" w14:textId="77777777" w:rsidR="001530DC" w:rsidRDefault="00000000">
      <w:pPr>
        <w:pStyle w:val="FirstParagraph"/>
      </w:pPr>
      <w:r>
        <w:t>Trong hệ thống được đề xuất, kết quả của mô hình được giải thích với tham chiếu đến các thông số đánh giá. Để phân tích hiệu quả của hệ thống, dữ liệu KFCV cũng được cung cấp [28–32]. Mô hình đạt được độ chính xác, độ nhạy và độ đặc hiệu lần lượt là 0.99, 0.98 và 0.98, và giá trị AUROC là 0.998, được coi là nằm trong số những kết quả tốt. Một thước đo khác để kiểm tra tính xác thực của mô hình, xác thực chéo 9-fold (nine-fold cross-validation), đã được thực hiện. Tập dữ liệu được chia thành 9 fold, trong đó 8 fold được sử dụng để đào tạo mô hình ML và fold còn lại được dành riêng để đánh giá mô hình.</w:t>
      </w:r>
    </w:p>
    <w:p w14:paraId="14FE718D" w14:textId="77777777" w:rsidR="001530DC" w:rsidRDefault="00000000">
      <w:pPr>
        <w:pStyle w:val="Heading3"/>
      </w:pPr>
      <w:bookmarkStart w:id="4" w:name="kết-luận"/>
      <w:bookmarkEnd w:id="3"/>
      <w:r>
        <w:t>5.5 KẾT LUẬN</w:t>
      </w:r>
    </w:p>
    <w:p w14:paraId="0056F915" w14:textId="77777777" w:rsidR="001530DC" w:rsidRDefault="00000000">
      <w:pPr>
        <w:pStyle w:val="FirstParagraph"/>
      </w:pPr>
      <w:r>
        <w:t xml:space="preserve">Cho đến nay, sản lượng thu được từ sản xuất cây trồng vẫn chưa đầy đủ do hiểu biết không đầy đủ về các yếu tố ảnh hưởng đến sản xuất và sự phụ thuộc vào các phương pháp canh </w:t>
      </w:r>
      <w:r>
        <w:lastRenderedPageBreak/>
        <w:t>tác thông thường. Hệ thống được đề xuất dựa trên học tập tập hợp (ensemble learning) sẽ giúp cộng đồng nông nghiệp vượt qua những thách thức tương ứng liên quan. Cuối cùng, điều này sẽ góp phần làm tăng sản lượng cây trồng, dẫn đến năng suất cao hơn. Mô hình được đề xuất đạt được độ nhạy, độ đặc hiệu, độ chính xác và AUROC lần lượt là 0.98, 0.98, 0.99 và 0.998. Trong số các mô hình được đề xuất, các mô hình tập hợp (ensemble models) có hiệu suất vượt trội so với hai mô hình bộ phân loại đơn lẻ (single-classifier models) còn lại [33–37]. Mô hình được đề xuất sẽ tiết kiệm công sức của những người làm nông nghiệp cần thiết để lựa chọn cây trồng tốt nhất, dẫn đến năng suất cao hơn một cách tự động. Tuy nhiên, cần lưu ý rằng mô hình này dựa trên các tham số hữu hạn. Tuy nhiên, có một số vấn đề có thể được giải quyết trong tương lai, chẳng hạn như xem xét các tham số khác để đào tạo mô hình và điều chỉnh các tham số khác của các mô hình được đề xuất.</w:t>
      </w:r>
    </w:p>
    <w:p w14:paraId="239E395A" w14:textId="77777777" w:rsidR="001530DC" w:rsidRDefault="00000000">
      <w:pPr>
        <w:pStyle w:val="BodyText"/>
      </w:pPr>
      <w:r>
        <w:rPr>
          <w:b/>
          <w:bCs/>
        </w:rPr>
        <w:t>TÀI LIỆU THAM KHẢO</w:t>
      </w:r>
    </w:p>
    <w:p w14:paraId="080AF74F" w14:textId="77777777" w:rsidR="001530DC" w:rsidRDefault="00000000">
      <w:pPr>
        <w:pStyle w:val="BodyText"/>
      </w:pPr>
      <w:r>
        <w:t xml:space="preserve">[1] Z. Doshi, S. Nadkarni, R. Agrawal and N. Shah, “AgroConsultant: Intelligent Crop Recommendation System Using Machine Learning Algorithms,” 2018 Fourth International Conference on Computing Communication Control and Automation (ICCUBEA), Pune, India, 2018, pp. 1–6. doi: 10.1109/ICCUBEA.2018.8697349 [2] Why is topography important in agriculture. n.d. Retrieved January 23, 2023, from https://geopard.tech/blog/topography-and-nutrition-content-in-soil-and-yield/ [3] S. Veenadhari, B. Misra and C. Singh, “Machine Learning Approach for Forecasting Crop Yield Based on Climatic Parameters,” 2014 International Conference on Computer Communication and Informatics, Coimbatore, India, 2014, pp. 1–5. doi: 10.1109/ICCCI.2014.6921718 [4] A. Sharma, A. Jain, P. Gupta and V. Chowdary, “Machine Learning Applications for Precision Agriculture: A Comprehensive Review,” </w:t>
      </w:r>
      <w:r>
        <w:rPr>
          <w:i/>
          <w:iCs/>
        </w:rPr>
        <w:t>IEEE Access</w:t>
      </w:r>
      <w:r>
        <w:t>, vol. 9, pp. 4843-4873, 2021. doi: 10.1109/ACCESS.2020.3048415 [5]</w:t>
      </w:r>
      <w:r>
        <w:rPr>
          <w:i/>
          <w:iCs/>
        </w:rPr>
        <w:t>2018 Fourth International Conference on Computing Communication Control and Automation (ICCUBEA)</w:t>
      </w:r>
      <w:r>
        <w:t xml:space="preserve">. n.d. [6] S. M. Pande, P. K. Ramesh, A. Anmol, B. R. Aishwarya, K. Rohilla and K. Shaurya, “Crop Recommender System Using Machine Learning Approach,” </w:t>
      </w:r>
      <w:r>
        <w:rPr>
          <w:i/>
          <w:iCs/>
        </w:rPr>
        <w:t>2021 5th International Conference on Computing Methodologies and Communication (ICCMC)</w:t>
      </w:r>
      <w:r>
        <w:t xml:space="preserve">, Erode, India, 2021, pp. 1066-1071. doi: 10.1109/ICCMC51019.2021.9418351 [7] R. Kumar, M. P. Singh, P. Kumar and J. P. Singh, “Crop Selection Method to Maximize Crop Yield Rate Using Machine Learning Technique,” </w:t>
      </w:r>
      <w:r>
        <w:rPr>
          <w:i/>
          <w:iCs/>
        </w:rPr>
        <w:t>2015 International Conference on Smart Technologies and Management for Computing, Communication, Controls, Energy and Materials (ICSTM)</w:t>
      </w:r>
      <w:r>
        <w:t xml:space="preserve">, Avadi, India, 2015, pp. 138-145. doi: 10.1109/ICSTM.2015.7225403 [8] R. K. Rajak, A. Pawar, M. Pendke, P. Shinde, S. Rathod and A. Devare, “Crop Recommendation System to Maximize Crop Yield using Machine Learning Technique,” </w:t>
      </w:r>
      <w:r>
        <w:rPr>
          <w:i/>
          <w:iCs/>
        </w:rPr>
        <w:t>International Research Journal of Engineering and Technology</w:t>
      </w:r>
      <w:r>
        <w:t xml:space="preserve">, vol. 4, 2017. Retrieved from www.irjet.net [9] A. Savla, P. Dhawan, H. Bhadada, N. Israni, A. Mandholia and S. Bhardwaj, “Survey of Classification Algorithms for Formulating Yield Prediction Accuracy in Precision Agriculture,” </w:t>
      </w:r>
      <w:r>
        <w:rPr>
          <w:i/>
          <w:iCs/>
        </w:rPr>
        <w:t>Innovations in Information, Embedded and Communication systems (ICIIECS)</w:t>
      </w:r>
      <w:r>
        <w:t xml:space="preserve">, 2015. [10] A. T. M. Shakil Ahamed, N. T. Mahmood, N. Hossain, M. T. Kabir, K. Das, F. Rahman and R. M. Rahman, “Applying Data Mining Techniques to Predict Annual Yield of Major Crops and Recommend Planting Different Crops in Different Districts in Bangladesh,” </w:t>
      </w:r>
      <w:r>
        <w:rPr>
          <w:i/>
          <w:iCs/>
        </w:rPr>
        <w:t>(SNPD) IEEE/ACIS International</w:t>
      </w:r>
      <w:r>
        <w:t xml:space="preserve">, 2015. [11] G. Suresh, A. Senthil Kumar, S. </w:t>
      </w:r>
      <w:r>
        <w:lastRenderedPageBreak/>
        <w:t xml:space="preserve">Lekashri and R. Manikandan, “Efficient Crop Yield Recommendation System Using Machine Learning For Digital Farming,” </w:t>
      </w:r>
      <w:r>
        <w:rPr>
          <w:i/>
          <w:iCs/>
        </w:rPr>
        <w:t>International Journal of Modern Agriculture</w:t>
      </w:r>
      <w:r>
        <w:t xml:space="preserve">, vol. 10, no. 1, pp. 906-914, 2021. [12] Crop Recommendation Dataset[Kaggle. n.d. Retrieved January 23, 2023, from https://www.kaggle.com/datasets/atharvsingle/crop-recommendation-dataset [13] S. Krishnan, M. J. Franklin, K. Goldberg, J. Wang and E. Wu, “ActiveClean: An Interact Data Cleaning Framework for Modern Machine Learning,” </w:t>
      </w:r>
      <w:r>
        <w:rPr>
          <w:i/>
          <w:iCs/>
        </w:rPr>
        <w:t>Proceedings of the ACM SIGMOD International Conference on Management of Data</w:t>
      </w:r>
      <w:r>
        <w:t xml:space="preserve">, 26-June-2016, pp. 2117-2120. doi: 10.1145/2882903.2899409 [14] P. Li, X. Rao, J. Blase, Y. Zhang, X. Chu and C. Zhang, “CleanML: A Study for Evaluating the Impact of Data Cleaning on ML Classification Tasks,” </w:t>
      </w:r>
      <w:r>
        <w:rPr>
          <w:i/>
          <w:iCs/>
        </w:rPr>
        <w:t>Proceedings - International Conference on Data Engineering</w:t>
      </w:r>
      <w:r>
        <w:t xml:space="preserve">, April-2021, pp. 13-24. doi: 10.1109/ICDE51399.2021.00009 [15] C. M. Salgado, C. Azevedo, H. Proenca and S. M. Vieira, “Noise versus Outliers,” in MIT Critical Data (ed) </w:t>
      </w:r>
      <w:r>
        <w:rPr>
          <w:i/>
          <w:iCs/>
        </w:rPr>
        <w:t>Secondary Analysis of Electronic Health Records</w:t>
      </w:r>
      <w:r>
        <w:t xml:space="preserve">, Springer, Cham (CH), 2016. PMID: 31314268. [16] I. Izonin, R. Tkachenko, N. Shakhovska, B. Ilchyshyn and K. K. Singh, “A Two-Step Data Normalization Approach for Improving Classification Accuracy in the Medical Diagnosis Domain,” </w:t>
      </w:r>
      <w:r>
        <w:rPr>
          <w:i/>
          <w:iCs/>
        </w:rPr>
        <w:t>Mathematics</w:t>
      </w:r>
      <w:r>
        <w:t>, vol. 10, no. 11, 1942, 2022. [17]</w:t>
      </w:r>
      <w:r>
        <w:rPr>
          <w:i/>
          <w:iCs/>
        </w:rPr>
        <w:t>Why Use Ensemble Learning? - MachineLearningMastery.com</w:t>
      </w:r>
      <w:r>
        <w:t>. n.d. Retrieved October 5, 2023, from https://machinelearningmastery.com/why-use-ensemble-learning/ [18]</w:t>
      </w:r>
      <w:r>
        <w:rPr>
          <w:i/>
          <w:iCs/>
        </w:rPr>
        <w:t>Ensemble Learning Methods: Bagging, Boosting and Stacking.</w:t>
      </w:r>
      <w:r>
        <w:t xml:space="preserve"> n.d. Retrieved October 5, 2023, from https://www.analyticsvidhya.com/blog/2023/01/ensemble-learning-methods-bagging-boosting-and-stacking/ [19] I. D. Mienye and Y. Sun, “A Survey of Ensemble Learning: Concepts, Algorithms, Applications, and Prospects,” </w:t>
      </w:r>
      <w:r>
        <w:rPr>
          <w:i/>
          <w:iCs/>
        </w:rPr>
        <w:t>IEEE Access</w:t>
      </w:r>
      <w:r>
        <w:t xml:space="preserve">, vol. 10, pp. 99129-99149, 2022. [20] P. Yadav, </w:t>
      </w:r>
      <w:r>
        <w:rPr>
          <w:i/>
          <w:iCs/>
        </w:rPr>
        <w:t>Decision Tree in Machine Learning</w:t>
      </w:r>
      <w:r>
        <w:t xml:space="preserve">. Towards Data Science. n.d. Retrieved March 1, 2023, from https://towardsdatascience.com/decision-tree-in-machine-learning-e380942a4c96 [21] H. H. Patel and P. Prajapati, “Study and Analysis of Decision Tree Based Classification Algorithms,” </w:t>
      </w:r>
      <w:r>
        <w:rPr>
          <w:i/>
          <w:iCs/>
        </w:rPr>
        <w:t>International Journal of Computer Sciences and Engineering</w:t>
      </w:r>
      <w:r>
        <w:t xml:space="preserve">, vol. 6, no. 10, pp. 74-78, 2018. [22] P. Picton and P. Picton, </w:t>
      </w:r>
      <w:r>
        <w:rPr>
          <w:i/>
          <w:iCs/>
        </w:rPr>
        <w:t>What Is a Neural Network?</w:t>
      </w:r>
      <w:r>
        <w:t xml:space="preserve"> Macmillan Education UK, pp. 1-12, 1994. [23] A. D. Dongare, R. R. Kharde and A. D. Kachare, “Introduction to Artificial Neural Network,” </w:t>
      </w:r>
      <w:r>
        <w:rPr>
          <w:i/>
          <w:iCs/>
        </w:rPr>
        <w:t>International Journal of Engineering and Innovative Technology (IJEIT)</w:t>
      </w:r>
      <w:r>
        <w:t xml:space="preserve">, vol. 2, no. 1, pp. 189-194, 2012. [24] J. Madhuri and M. Indiramma, “Artificial Neural Networks Based Integrated Crop Recommendation System Using Soil and Climatic Parameters,” </w:t>
      </w:r>
      <w:r>
        <w:rPr>
          <w:i/>
          <w:iCs/>
        </w:rPr>
        <w:t>Indian Journal of Science And Technology Conference</w:t>
      </w:r>
      <w:r>
        <w:t xml:space="preserve">, 2021. doi: 10.17485/IJST/v14119.64 [25] Domino Data Science Dictionary. </w:t>
      </w:r>
      <w:r>
        <w:rPr>
          <w:i/>
          <w:iCs/>
        </w:rPr>
        <w:t>What Is Model Evaluation?</w:t>
      </w:r>
      <w:r>
        <w:t xml:space="preserve"> n.d. Retrieved March 4, 2023, from https://www.dominodatalab.com/data-science-dictionary/model-evaluation [26] S. Narkhede, “Understanding AUC-ROC Curve,” </w:t>
      </w:r>
      <w:r>
        <w:rPr>
          <w:i/>
          <w:iCs/>
        </w:rPr>
        <w:t>Towards Data Science</w:t>
      </w:r>
      <w:r>
        <w:t>, vol. 26, no. 1, pp. 220-227, 2018. [27]</w:t>
      </w:r>
      <w:r>
        <w:rPr>
          <w:i/>
          <w:iCs/>
        </w:rPr>
        <w:t>A Gentle Introduction to k-Fold Cross-Validation - MachineLearningMastery.com.</w:t>
      </w:r>
      <w:r>
        <w:t xml:space="preserve"> n.d. Retrieved March 4, 2023, from https://machinelearningmastery.com/k-fold-cross-validation/ [28] S. N. H. Bukhari, J. Webber and A. Mehbodniya, “Decision Tree Based Ensemble Machine Learning Model for the Prediction of Zika Virus T-Cell Epitopes as Potential Vaccine Candidates,” </w:t>
      </w:r>
      <w:r>
        <w:rPr>
          <w:i/>
          <w:iCs/>
        </w:rPr>
        <w:t>Scientific Reports</w:t>
      </w:r>
      <w:r>
        <w:t xml:space="preserve">, vol. 12, 7810, 2022, doi: 10.1038/s41598-022-11731-6 [29] G. S. Raghavendra, S. S. C. Mary, P. B. Acharjee, V. L. Varun, S. N. H. Bukhari, C. Dutta and I. A. Samori, “An Empirical Investigation in Analysing the Critical Factors of Artificial Intelligence in </w:t>
      </w:r>
      <w:r>
        <w:lastRenderedPageBreak/>
        <w:t xml:space="preserve">Influencing the Food Processing Industry: A Multivariate Analysis of Variance (MANOVA) Approach,” </w:t>
      </w:r>
      <w:r>
        <w:rPr>
          <w:i/>
          <w:iCs/>
        </w:rPr>
        <w:t>Journal of Food Quality</w:t>
      </w:r>
      <w:r>
        <w:t xml:space="preserve">, vol. 2022, Article ID 2197717, 7 pages, 2022. doi: 10.1155/2022/2197717 [30] S. N. H. Bukhari, A. Jain, E. Haq, A. Mehbodniya and J. Webber, “Ensemble Machine Learning Model to Predict SARS-CoV-2 T-Cell Epitopes as Potential Vaccine Targets,” </w:t>
      </w:r>
      <w:r>
        <w:rPr>
          <w:i/>
          <w:iCs/>
        </w:rPr>
        <w:t>Diagnostics</w:t>
      </w:r>
      <w:r>
        <w:t xml:space="preserve">, vol. 11, no. 11, p. 1990, 2021. MDPI AG. doi: 10.3390/diagnostics11111990 [31] S. L. Bangare, D. Virmani, G. R. Karetla, P. Chaudhary, H. Kaur, S. N. H. Bukhari and S. Miah, “Forecasting the Applied Deep Learning Tools in Enhancing Food Quality for Heart Related Diseases Effectively: A Study Using Structural Equation Model Analysis,” </w:t>
      </w:r>
      <w:r>
        <w:rPr>
          <w:i/>
          <w:iCs/>
        </w:rPr>
        <w:t>Journal of Food Quality</w:t>
      </w:r>
      <w:r>
        <w:t xml:space="preserve">, vol. 2022, Article ID 6987569, 8 pages, 2022. doi: 10.1155/2022/6987569 [32] C. M. Anoruo, S. N. H. Bukhari and O. K. Nwofor, “Modeling and Spatial Characterization of Aerosols at Middle East AERONET Stations,” </w:t>
      </w:r>
      <w:r>
        <w:rPr>
          <w:i/>
          <w:iCs/>
        </w:rPr>
        <w:t>Theoretical and Applied Climatology</w:t>
      </w:r>
      <w:r>
        <w:t xml:space="preserve">, vol. 152, pp. 617-625, 2023. doi: 10.1007/s00704-023-04384-6 [33] F. Masoodi, M. Quasim, S. Bukhari, S. Dixit and S. Alam, </w:t>
      </w:r>
      <w:r>
        <w:rPr>
          <w:i/>
          <w:iCs/>
        </w:rPr>
        <w:t>Applications of Machine Learning and Deep Learning on Biological Data</w:t>
      </w:r>
      <w:r>
        <w:t xml:space="preserve">. CRC Press, 2023. [34] S. N. H. Bukhari, A. Jain and E. Haq, “A Novel Ensemble Machine Learning Model for Prediction of Zika Virus T-Cell Epitopes,” in Gupta, D., Polkowski, Z., Khanna, A., Bhattacharyya, S., and Castillo, O. (eds) </w:t>
      </w:r>
      <w:r>
        <w:rPr>
          <w:i/>
          <w:iCs/>
        </w:rPr>
        <w:t>Proceedings of Data Analytics and Management. Lecture Notes on Data Engineering and Communications Technologies</w:t>
      </w:r>
      <w:r>
        <w:t xml:space="preserve">, vol. 91. Springer, Singapore. doi: 10.1007/978-981-16-6285-0_23 [35] S. N. H. Bukhari, F. Masoodi, M. A. Dar, N. I. Wani, A. Sajad and G. Hussain, “Prediction of Erythemato-Squamous Diseases Using Machine Learning,” in </w:t>
      </w:r>
      <w:r>
        <w:rPr>
          <w:i/>
          <w:iCs/>
        </w:rPr>
        <w:t>Auerbach Publications eBooks</w:t>
      </w:r>
      <w:r>
        <w:t xml:space="preserve">, pp. 87-96, 2023. doi: 10.1201/9781003328780-6 [36] S. N. H. Bukhari, A. Jain, E. Haq, A. Mehbodniya and J. Webber, “Machine Learning Techniques for the Prediction of B-Cell and T-Cell Epitopes as Potential Vaccine Targets with a Specific Focus on SARS-CoV-2 Pathogen: A Review,” </w:t>
      </w:r>
      <w:r>
        <w:rPr>
          <w:i/>
          <w:iCs/>
        </w:rPr>
        <w:t>Pathogens</w:t>
      </w:r>
      <w:r>
        <w:t xml:space="preserve">, vol. 11, no. 2, p. 146, 2022. MDPI AG. doi: 10.3390/pathogens11020146 [37] S. Nisar, H. Bukhari and M. A. Dar, “Using Random Forest to Predict T-Cell Epitopes of Dengue Virus,” </w:t>
      </w:r>
      <w:r>
        <w:rPr>
          <w:i/>
          <w:iCs/>
        </w:rPr>
        <w:t>Advances and Applications in Mathematical Sciences</w:t>
      </w:r>
      <w:r>
        <w:t>, vol. 20, no. 11, pp. 2543-2547, 2021.</w:t>
      </w:r>
      <w:bookmarkEnd w:id="4"/>
    </w:p>
    <w:sectPr w:rsidR="001530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68D2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76CF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27885810">
    <w:abstractNumId w:val="0"/>
  </w:num>
  <w:num w:numId="2" w16cid:durableId="190841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530DC"/>
    <w:rsid w:val="001530DC"/>
    <w:rsid w:val="001E63AE"/>
    <w:rsid w:val="00240B38"/>
    <w:rsid w:val="002F5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D9D9"/>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2458</Words>
  <Characters>13867</Characters>
  <Application>Microsoft Office Word</Application>
  <DocSecurity>0</DocSecurity>
  <Lines>396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2025-11-02T04:26:00Z</dcterms:created>
  <dcterms:modified xsi:type="dcterms:W3CDTF">2025-11-04T10:35:00Z</dcterms:modified>
</cp:coreProperties>
</file>