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Exported:</w:t>
      </w:r>
      <w:r>
        <w:t xml:space="preserve"> </w:t>
      </w:r>
      <w:r>
        <w:t xml:space="preserve">11/2/2025 17:28:58</w:t>
      </w:r>
      <w:r>
        <w:br/>
      </w:r>
      <w:r>
        <w:rPr>
          <w:b/>
          <w:bCs/>
        </w:rPr>
        <w:t xml:space="preserve">Link:</w:t>
      </w:r>
      <w:r>
        <w:t xml:space="preserve"> </w:t>
      </w:r>
      <w:hyperlink r:id="rId9">
        <w:r>
          <w:rPr>
            <w:rStyle w:val="Hyperlink"/>
          </w:rPr>
          <w:t xml:space="preserve">https://gemini.google.com/app/f418f791aff8a5d4</w:t>
        </w:r>
      </w:hyperlink>
    </w:p>
    <w:bookmarkStart w:id="13" w:name="response"/>
    <w:p>
      <w:pPr>
        <w:pStyle w:val="Heading2"/>
      </w:pPr>
      <w:r>
        <w:t xml:space="preserve">Response:</w:t>
      </w:r>
    </w:p>
    <w:p>
      <w:pPr>
        <w:pStyle w:val="FirstParagraph"/>
      </w:pPr>
      <w:r>
        <w:t xml:space="preserve">Hồi quy tuyến tính nhằm mục đích tìm ra đường phù hợp nhất (best-fitting line) có thể bao hàm các giá trị được dự đoán và mô tả mối liên kết giữa biến độc lập và các biến phụ thuộc. Nó thường được sử dụng để ước tính các xu hướng trong dữ liệu. Đây là một kỹ thuật thống kê hữu ích được sử dụng trong ML để phân tích dự đoán. Biến phụ thuộc và biến độc lập được cho là có mối quan hệ tuyến tính. Thông thường, các giá trị của biến phụ thuộc nằm trên trục y cùng với các giá trị của các biến độc lập. Mô hình hồi quy tuyến tính được gọi là hồi quy tuyến tính đơn giản khi chỉ có một biến đầu vào.</w:t>
      </w:r>
    </w:p>
    <w:p>
      <w:pPr>
        <w:pStyle w:val="BodyText"/>
      </w:pPr>
      <w:r>
        <w:t xml:space="preserve">Đường phù hợp nhất được tính bằng công thức hệ số góc-điểm cắt (slope-intercept) truyền thống, được đưa ra như sau.</w:t>
      </w:r>
      <w:r>
        <w:t xml:space="preserve"> </w:t>
      </w:r>
      <m:oMath>
        <m:sSub>
          <m:e>
            <m:r>
              <m:t>Y</m:t>
            </m:r>
          </m:e>
          <m:sub>
            <m:r>
              <m:t>i</m:t>
            </m:r>
          </m:sub>
        </m:sSub>
        <m:r>
          <m:rPr>
            <m:sty m:val="p"/>
          </m:rPr>
          <m:t>=</m:t>
        </m:r>
        <m:sSub>
          <m:e>
            <m:r>
              <m:t>α</m:t>
            </m:r>
          </m:e>
          <m:sub>
            <m:r>
              <m:t>0</m:t>
            </m:r>
          </m:sub>
        </m:sSub>
        <m:r>
          <m:rPr>
            <m:sty m:val="p"/>
          </m:rPr>
          <m:t>+</m:t>
        </m:r>
        <m:sSub>
          <m:e>
            <m:r>
              <m:t>α</m:t>
            </m:r>
          </m:e>
          <m:sub>
            <m:r>
              <m:t>1</m:t>
            </m:r>
          </m:sub>
        </m:sSub>
        <m:sSub>
          <m:e>
            <m:r>
              <m:t>X</m:t>
            </m:r>
          </m:e>
          <m:sub>
            <m:r>
              <m:t>i</m:t>
            </m:r>
          </m:sub>
        </m:sSub>
      </m:oMath>
      <w:r>
        <w:t xml:space="preserve"> </w:t>
      </w:r>
      <w:r>
        <w:t xml:space="preserve">(9.1) Trong Phương trình 9.1,</w:t>
      </w:r>
      <w:r>
        <w:t xml:space="preserve"> </w:t>
      </w:r>
      <m:oMath>
        <m:sSub>
          <m:e>
            <m:r>
              <m:t>Y</m:t>
            </m:r>
          </m:e>
          <m:sub>
            <m:r>
              <m:t>i</m:t>
            </m:r>
          </m:sub>
        </m:sSub>
      </m:oMath>
      <w:r>
        <w:t xml:space="preserve"> </w:t>
      </w:r>
      <w:r>
        <w:t xml:space="preserve">ký hiệu (các) biến phụ thuộc, đã được vẽ trên trục y trước đó, và</w:t>
      </w:r>
      <w:r>
        <w:t xml:space="preserve"> </w:t>
      </w:r>
      <m:oMath>
        <m:sSub>
          <m:e>
            <m:r>
              <m:t>X</m:t>
            </m:r>
          </m:e>
          <m:sub>
            <m:r>
              <m:t>i</m:t>
            </m:r>
          </m:sub>
        </m:sSub>
      </m:oMath>
      <w:r>
        <w:t xml:space="preserve"> </w:t>
      </w:r>
      <w:r>
        <w:t xml:space="preserve">ký hiệu biến độc lập được vẽ trên trục x. Các hệ số</w:t>
      </w:r>
      <w:r>
        <w:t xml:space="preserve"> </w:t>
      </w:r>
      <m:oMath>
        <m:sSub>
          <m:e>
            <m:r>
              <m:t>α</m:t>
            </m:r>
          </m:e>
          <m:sub>
            <m:r>
              <m:t>0</m:t>
            </m:r>
          </m:sub>
        </m:sSub>
      </m:oMath>
      <w:r>
        <w:t xml:space="preserve"> </w:t>
      </w:r>
      <w:r>
        <w:t xml:space="preserve">và</w:t>
      </w:r>
      <w:r>
        <w:t xml:space="preserve"> </w:t>
      </w:r>
      <m:oMath>
        <m:sSub>
          <m:e>
            <m:r>
              <m:t>α</m:t>
            </m:r>
          </m:e>
          <m:sub>
            <m:r>
              <m:t>1</m:t>
            </m:r>
          </m:sub>
        </m:sSub>
      </m:oMath>
      <w:r>
        <w:t xml:space="preserve"> </w:t>
      </w:r>
      <w:r>
        <w:t xml:space="preserve">lần lượt biểu thị giá trị hằng số/điểm cắt (intercept) và độ dốc (slope) của đường phù hợp nhất.</w:t>
      </w:r>
    </w:p>
    <w:bookmarkStart w:id="10" w:name="hồi-quy-đa-thức"/>
    <w:p>
      <w:pPr>
        <w:pStyle w:val="Heading3"/>
      </w:pPr>
      <w:r>
        <w:t xml:space="preserve">9.3.3 Hồi quy Đa thức</w:t>
      </w:r>
    </w:p>
    <w:p>
      <w:pPr>
        <w:pStyle w:val="FirstParagraph"/>
      </w:pPr>
      <w:r>
        <w:t xml:space="preserve">Trong một số trường hợp, các điểm được vẽ trên biểu đồ hồi quy x-y có thể phi tuyến và do đó, một đường thẳng phù hợp nhất duy nhất có thể không bao gồm hoặc tính đến tất cả các điểm. Để thích ứng với kịch bản này, chúng ta cần triển khai các mô hình hồi quy đa thức. Nghĩa là, để khắc phục các điều kiện thiếu khớp (underfitting) hoặc quá khớp (overfitting) do sử dụng đường thẳng làm đường phù hợp nhất, hồi quy đa thức được sử dụng. Hồi quy đa thức giúp xác định mối liên hệ đường cong (curvilinear) giữa các biến phụ thuộc và độc lập. Trong hồi quy đa thức, mối liên hệ giữa các biến phụ thuộc và độc lập được mô hình hóa dưới dạng hàm đa thức bậc</w:t>
      </w:r>
      <w:r>
        <w:t xml:space="preserve"> </w:t>
      </w:r>
      <m:oMath>
        <m:r>
          <m:t>p</m:t>
        </m:r>
      </m:oMath>
      <w:r>
        <w:t xml:space="preserve"> </w:t>
      </w:r>
      <w:r>
        <w:t xml:space="preserve">. Chỉ trong những điều kiện này, hồi quy đa thức mới có thể được thực hiện. Ngoài ra, các sai số được cho là ngẫu nhiên, phân phối đều đặn với giá trị trung bình bằng 0 và phương sai không đổi. Một số đặc điểm của hồi quy đa thức là bậc của hàm có thể được thay đổi để xác định đường phù hợp nhất cho một tập hợp các điểm nhất định, và mô hình dễ bị ảnh hưởng bởi các điểm ngoại lệ (outliers), có thể ảnh hưởng đến kết quả. Công thức tiêu chuẩn cho hồi quy đa thức có thể được đưa ra như trong Phương trình 9.2.</w:t>
      </w:r>
      <w:r>
        <w:t xml:space="preserve"> </w:t>
      </w:r>
      <m:oMath>
        <m:r>
          <m:t>g</m:t>
        </m:r>
        <m:d>
          <m:dPr>
            <m:begChr m:val="("/>
            <m:sepChr m:val=""/>
            <m:endChr m:val=")"/>
            <m:grow/>
          </m:dPr>
          <m:e>
            <m:r>
              <m:t>y</m:t>
            </m:r>
          </m:e>
        </m:d>
        <m:r>
          <m:rPr>
            <m:sty m:val="p"/>
          </m:rPr>
          <m:t>=</m:t>
        </m:r>
        <m:sSub>
          <m:e>
            <m:r>
              <m:t>d</m:t>
            </m:r>
          </m:e>
          <m:sub>
            <m:r>
              <m:t>0</m:t>
            </m:r>
          </m:sub>
        </m:sSub>
        <m:r>
          <m:rPr>
            <m:sty m:val="p"/>
          </m:rPr>
          <m:t>+</m:t>
        </m:r>
        <m:sSub>
          <m:e>
            <m:r>
              <m:t>d</m:t>
            </m:r>
          </m:e>
          <m:sub>
            <m:r>
              <m:t>1</m:t>
            </m:r>
          </m:sub>
        </m:sSub>
        <m:r>
          <m:t>y</m:t>
        </m:r>
        <m:r>
          <m:rPr>
            <m:sty m:val="p"/>
          </m:rPr>
          <m:t>+</m:t>
        </m:r>
        <m:sSub>
          <m:e>
            <m:r>
              <m:t>d</m:t>
            </m:r>
          </m:e>
          <m:sub>
            <m:r>
              <m:t>2</m:t>
            </m:r>
          </m:sub>
        </m:sSub>
        <m:sSup>
          <m:e>
            <m:r>
              <m:t>y</m:t>
            </m:r>
          </m:e>
          <m:sup>
            <m:r>
              <m:t>2</m:t>
            </m:r>
          </m:sup>
        </m:sSup>
        <m:r>
          <m:rPr>
            <m:sty m:val="p"/>
          </m:rPr>
          <m:t>+</m:t>
        </m:r>
        <m:r>
          <m:rPr>
            <m:sty m:val="p"/>
          </m:rPr>
          <m:t>.</m:t>
        </m:r>
        <m:r>
          <m:rPr>
            <m:sty m:val="p"/>
          </m:rPr>
          <m:t>.</m:t>
        </m:r>
        <m:r>
          <m:rPr>
            <m:sty m:val="p"/>
          </m:rPr>
          <m:t>.</m:t>
        </m:r>
        <m:r>
          <m:rPr>
            <m:sty m:val="p"/>
          </m:rPr>
          <m:t>+</m:t>
        </m:r>
        <m:sSub>
          <m:e>
            <m:r>
              <m:t>d</m:t>
            </m:r>
          </m:e>
          <m:sub>
            <m:r>
              <m:t>p</m:t>
            </m:r>
          </m:sub>
        </m:sSub>
        <m:sSup>
          <m:e>
            <m:r>
              <m:t>y</m:t>
            </m:r>
          </m:e>
          <m:sup>
            <m:r>
              <m:t>p</m:t>
            </m:r>
          </m:sup>
        </m:sSup>
      </m:oMath>
      <w:r>
        <w:t xml:space="preserve"> </w:t>
      </w:r>
      <w:r>
        <w:t xml:space="preserve">(9.2) Trong đó p là bậc của đa thức và d là tập hợp các hệ số. Đối với các bậc thấp hơn, mối quan hệ có tên gọi cụ thể, tùy thuộc vào giá trị của p; khi giá trị của p là 2, nó được gọi là mô hình hồi quy bậc hai (quadratic), và tương tự, khi giá trị của p là 3 và 4, nó được gọi là mô hình hồi quy bậc ba (cubic) và bậc bốn (quartic). Phương pháp bình phương tối thiểu (least squares) thường được sử dụng để khớp các mô hình hồi quy đa thức, nhằm giảm thiểu phương sai của các hệ số. Việc chọn đúng bậc (p) cho mô hình là rất quan trọng vì nó ngăn ngừa hiện tượng quá khớp hoặc thiếu khớp.</w:t>
      </w:r>
    </w:p>
    <w:bookmarkEnd w:id="10"/>
    <w:bookmarkStart w:id="11" w:name="xgboost"/>
    <w:p>
      <w:pPr>
        <w:pStyle w:val="Heading3"/>
      </w:pPr>
      <w:r>
        <w:t xml:space="preserve">9.3.4 XGBoost</w:t>
      </w:r>
    </w:p>
    <w:p>
      <w:pPr>
        <w:pStyle w:val="FirstParagraph"/>
      </w:pPr>
      <w:r>
        <w:t xml:space="preserve">XGBoost là viết tắt của eXtreme Gradient Boosting. Đây là một sản phẩm của cây quyết định tăng cường độ dốc (gradient-boosted decision trees) có thể mang lại kết quả với tốc độ và hiệu suất cao. Nó hữu ích trong việc đạt được kết quả cho nhiều thách thức ML. Nó chủ yếu hoạt động dựa trên tăng cường độ dốc (gradient boosting), là một thuật toán học tập hợp thành (ensemble learning) có giám sát, trong đó nó cố gắng dự đoán các giá trị bằng cách kết hợp các ước tính của một tập hợp các mô hình đơn giản hơn, yếu hơn. Nó rất được ưa chuộng do khả năng điều khiển các tập dữ liệu lớn đáng kể và hoạt động tốt trong các tác vụ liên quan đến hồi quy và phân loại. Do khả năng quản lý các giá trị bị thiếu mà không yêu cầu tiền xử lý đầu vào, nó rất được yêu thích. Ngoài ra, nó bao gồm chức năng xử lý song song tích hợp, cho phép nó huấn luyện các mô hình nhanh chóng với các tập dữ liệu lớn.</w:t>
      </w:r>
    </w:p>
    <w:p>
      <w:pPr>
        <w:pStyle w:val="BodyText"/>
      </w:pPr>
      <w:r>
        <w:t xml:space="preserve">Các cây quyết định được xây dựng tuần tự trong thuật toán. Trọng số là một tham số quan trọng trong XGBoost. Các trọng số được liên kết riêng lẻ với tất cả các biến độc lập; sau đó chúng được đưa vào các cây quyết định để dự đoán kết quả. Nhiều cây quyết định được sử dụng để tinh chỉnh các kết quả dự đoán bằng cách cung cấp dữ liệu về phía trước; điều này được gọi là học tập hợp thành. Đạo hàm bậc nhất (gradient) và đạo hàm bậc hai (Hessian) của hàm mất mát (loss function) được tính toán cho mỗi điểm dữ liệu, như được mô tả trong Phương trình 9.3 và 9.4. Những giá trị này được sử dụng để xây dựng các cây riêng lẻ và điều chỉnh mô hình.</w:t>
      </w:r>
    </w:p>
    <w:p>
      <w:pPr>
        <w:pStyle w:val="BodyText"/>
      </w:pPr>
      <w:r>
        <w:t xml:space="preserve">Độ dốc Hồi quy (</w:t>
      </w:r>
      <w:r>
        <w:t xml:space="preserve"> </w:t>
      </w:r>
      <m:oMath>
        <m:sSub>
          <m:e>
            <m:r>
              <m:t>g</m:t>
            </m:r>
          </m:e>
          <m:sub>
            <m:r>
              <m:t>i</m:t>
            </m:r>
          </m:sub>
        </m:sSub>
      </m:oMath>
      <w:r>
        <w:t xml:space="preserve"> </w:t>
      </w:r>
      <w:r>
        <w:t xml:space="preserve">) cho MSE:</w:t>
      </w:r>
      <w:r>
        <w:t xml:space="preserve"> </w:t>
      </w:r>
      <m:oMath>
        <m:sSub>
          <m:e>
            <m:r>
              <m:t>g</m:t>
            </m:r>
          </m:e>
          <m:sub>
            <m:r>
              <m:t>i</m:t>
            </m:r>
          </m:sub>
        </m:sSub>
        <m:r>
          <m:rPr>
            <m:sty m:val="p"/>
          </m:rPr>
          <m:t>=</m:t>
        </m:r>
        <m:r>
          <m:rPr>
            <m:sty m:val="p"/>
          </m:rPr>
          <m:t>−</m:t>
        </m:r>
        <m:sSup>
          <m:e>
            <m:r>
              <m:t>2</m:t>
            </m:r>
          </m:e>
          <m:sup>
            <m:r>
              <m:rPr>
                <m:sty m:val="p"/>
              </m:rPr>
              <m:t>*</m:t>
            </m:r>
          </m:sup>
        </m:sSup>
        <m:d>
          <m:dPr>
            <m:begChr m:val="("/>
            <m:sepChr m:val=""/>
            <m:endChr m:val=")"/>
            <m:grow/>
          </m:dPr>
          <m:e>
            <m:sSub>
              <m:e>
                <m:r>
                  <m:t>y</m:t>
                </m:r>
              </m:e>
              <m:sub>
                <m:r>
                  <m:t>i</m:t>
                </m:r>
              </m:sub>
            </m:sSub>
            <m:r>
              <m:rPr>
                <m:sty m:val="p"/>
              </m:rPr>
              <m:t>−</m:t>
            </m:r>
            <m:r>
              <m:t>y</m:t>
            </m:r>
            <m:sSub>
              <m:e>
                <m:r>
                  <m:rPr>
                    <m:sty m:val="p"/>
                  </m:rPr>
                  <m:t>​</m:t>
                </m:r>
              </m:e>
              <m:sub>
                <m:r>
                  <m:t>i</m:t>
                </m:r>
              </m:sub>
            </m:sSub>
          </m:e>
        </m:d>
      </m:oMath>
      <w:r>
        <w:t xml:space="preserve"> </w:t>
      </w:r>
      <w:r>
        <w:t xml:space="preserve">(9.3) Hessian Hồi quy (</w:t>
      </w:r>
      <w:r>
        <w:t xml:space="preserve"> </w:t>
      </w:r>
      <m:oMath>
        <m:sSub>
          <m:e>
            <m:r>
              <m:t>h</m:t>
            </m:r>
          </m:e>
          <m:sub>
            <m:r>
              <m:t>i</m:t>
            </m:r>
          </m:sub>
        </m:sSub>
      </m:oMath>
      <w:r>
        <w:t xml:space="preserve"> </w:t>
      </w:r>
      <w:r>
        <w:t xml:space="preserve">) cho MSE:</w:t>
      </w:r>
      <w:r>
        <w:t xml:space="preserve"> </w:t>
      </w:r>
      <m:oMath>
        <m:sSub>
          <m:e>
            <m:r>
              <m:t>h</m:t>
            </m:r>
          </m:e>
          <m:sub>
            <m:r>
              <m:t>i</m:t>
            </m:r>
          </m:sub>
        </m:sSub>
        <m:r>
          <m:rPr>
            <m:sty m:val="p"/>
          </m:rPr>
          <m:t>=</m:t>
        </m:r>
        <m:r>
          <m:t>2</m:t>
        </m:r>
      </m:oMath>
      <w:r>
        <w:t xml:space="preserve"> </w:t>
      </w:r>
      <w:r>
        <w:t xml:space="preserve">(9.4)</w:t>
      </w:r>
    </w:p>
    <w:p>
      <w:pPr>
        <w:pStyle w:val="BodyText"/>
      </w:pPr>
      <w:r>
        <w:t xml:space="preserve">Quá trình điều chỉnh đệ quy được thuật toán áp dụng giúp nó hiệu quả trong việc nắm bắt các mối quan hệ phức tạp với dữ liệu, do đó làm tăng độ chính xác trong việc nắm bắt các mẫu và tương tác phi tuyến. Nó sử dụng một giá trị chính quy hóa (regularization) trong hàm mục tiêu của nó. XGBoost bao gồm các thành phần chính quy hóa L1 (Lasso) và L2 (Ridge) để kiểm soát độ phức tạp của các cây riêng lẻ và ngăn ngừa hiện tượng quá khớp. Mục tiêu được Chính quy hóa = Mục tiêu + Hình phạt Điều này rất cần thiết trong việc ngăn ngừa quá khớp, một tình trạng mà mô hình ML trở nên quá phù hợp với dữ liệu huấn luyện đến mức không thể thích ứng với một tập dữ liệu mới. Trong XGBoost, kỹ thuật chính quy hóa hỗ trợ đảm bảo mối tương quan mạnh mẽ giữa kết quả do mô hình tạo ra đối với tập dữ liệu huấn luyện và tập dữ liệu thử nghiệm. Cách tiếp cận hợp thành được áp dụng cũng cho phép thuật toán khai thác sức mạnh của nhiều mô hình đồng thời giảm thiểu điểm yếu của chúng. XGBoost rất được ưa chuộng vì nó là một phần mềm nguồn mở trải qua quá trình phát triển liên tục bởi các chuyên gia đóng góp trong lĩnh vực này.</w:t>
      </w:r>
    </w:p>
    <w:bookmarkEnd w:id="11"/>
    <w:bookmarkStart w:id="12" w:name="knn"/>
    <w:p>
      <w:pPr>
        <w:pStyle w:val="Heading3"/>
      </w:pPr>
      <w:r>
        <w:t xml:space="preserve">9.3.5 KNN</w:t>
      </w:r>
    </w:p>
    <w:p>
      <w:pPr>
        <w:pStyle w:val="FirstParagraph"/>
      </w:pPr>
      <w:r>
        <w:t xml:space="preserve">Kỹ thuật ML K-nearest neighbors, thường được gọi là KNN, thường được sử dụng cho các vấn đề phân loại và hồi quy. Đây là một thuật toán dựa trên thực thể (instance-based), không giống như các thuật toán khác, không xây dựng một thuật toán rõ ràng trong giai đoạn huấn luyện của nó. Đây là một thuật toán dựa trên kỹ thuật học có giám sát. Thuật toán KNN ghi nhớ toàn bộ tập dữ liệu huấn luyện và, để đối phó với một điểm dữ liệu không xác định, nó định vị các điểm K-gần nhất trong tập dữ liệu huấn luyện và gán giá trị mới cho lớp hoặc nhãn dựa trên biểu quyết đa số (majority vote) hoặc trung bình của k láng giềng. Điều này được thực hiện bằng cách sử dụng khoảng cách Euclidean cho các đặc trưng liên tục và khoảng cách Hamming cho các đặc trưng hạng mục (categorical). Khoảng cách Euclidean giữa hai điểm p và q trong không gian d chiều được thể hiện trong Phương trình 9.5: Khoảng cách Euclidean</w:t>
      </w:r>
      <w:r>
        <w:t xml:space="preserve"> </w:t>
      </w:r>
      <m:oMath>
        <m:d>
          <m:dPr>
            <m:begChr m:val="("/>
            <m:sepChr m:val=""/>
            <m:endChr m:val=")"/>
            <m:grow/>
          </m:dPr>
          <m:e>
            <m:r>
              <m:t>p</m:t>
            </m:r>
            <m:r>
              <m:rPr>
                <m:sty m:val="p"/>
              </m:rPr>
              <m:t>,</m:t>
            </m:r>
            <m:r>
              <m:t>q</m:t>
            </m:r>
          </m:e>
        </m:d>
        <m:r>
          <m:rPr>
            <m:sty m:val="p"/>
          </m:rPr>
          <m:t>=</m:t>
        </m:r>
        <m:rad>
          <m:radPr>
            <m:degHide m:val="on"/>
          </m:radPr>
          <m:deg/>
          <m:e>
            <m:nary>
              <m:naryPr>
                <m:chr m:val="∑"/>
                <m:limLoc m:val="undOvr"/>
                <m:subHide m:val="off"/>
                <m:supHide m:val="off"/>
              </m:naryPr>
              <m:sub>
                <m:r>
                  <m:t>i</m:t>
                </m:r>
                <m:r>
                  <m:rPr>
                    <m:sty m:val="p"/>
                  </m:rPr>
                  <m:t>=</m:t>
                </m:r>
                <m:r>
                  <m:t>1</m:t>
                </m:r>
              </m:sub>
              <m:sup>
                <m:r>
                  <m:t>d</m:t>
                </m:r>
              </m:sup>
              <m:e>
                <m:sSup>
                  <m:e>
                    <m:d>
                      <m:dPr>
                        <m:begChr m:val="("/>
                        <m:sepChr m:val=""/>
                        <m:endChr m:val=")"/>
                        <m:grow/>
                      </m:dPr>
                      <m:e>
                        <m:sSub>
                          <m:e>
                            <m:r>
                              <m:t>P</m:t>
                            </m:r>
                          </m:e>
                          <m:sub>
                            <m:r>
                              <m:t>i</m:t>
                            </m:r>
                          </m:sub>
                        </m:sSub>
                        <m:r>
                          <m:rPr>
                            <m:sty m:val="p"/>
                          </m:rPr>
                          <m:t>−</m:t>
                        </m:r>
                        <m:sSub>
                          <m:e>
                            <m:r>
                              <m:t>q</m:t>
                            </m:r>
                          </m:e>
                          <m:sub>
                            <m:r>
                              <m:t>i</m:t>
                            </m:r>
                          </m:sub>
                        </m:sSub>
                      </m:e>
                    </m:d>
                  </m:e>
                  <m:sup>
                    <m:r>
                      <m:t>2</m:t>
                    </m:r>
                  </m:sup>
                </m:sSup>
              </m:e>
            </m:nary>
          </m:e>
        </m:rad>
      </m:oMath>
      <w:r>
        <w:t xml:space="preserve"> </w:t>
      </w:r>
      <w:r>
        <w:t xml:space="preserve">(9.5) Thuật toán có hai tham số - cụ thể là K và thước đo khoảng cách (distance metric). K là số lượng láng giềng cần xem xét. Đây là một siêu tham số (hyperparameter) quan trọng trong thuật toán, và việc lựa chọn chính xác tham số này có thể ảnh hưởng đáng kể đến hiệu suất của thuật toán. Các thước đo khoảng cách được sử dụng để tìm sự giống nhau giữa hai điểm dữ liệu cho trước. Mặc dù KNN là một thuật toán đơn giản, nó có một số hạn chế, chẳng hạn như độ nhạy cảm với giá trị của k, độ nhạy cảm với việc lựa chọn thước đo khoảng cách và không hiệu quả về mặt tính toán với các tập dữ liệu lớn.</w:t>
      </w:r>
    </w:p>
    <w:bookmarkEnd w:id="12"/>
    <w:bookmarkEnd w:id="13"/>
    <w:bookmarkStart w:id="15" w:name="kết-quả-và-thảo-luận"/>
    <w:p>
      <w:pPr>
        <w:pStyle w:val="Heading2"/>
      </w:pPr>
      <w:r>
        <w:t xml:space="preserve">9.4 KẾT QUẢ VÀ THẢO LUẬN</w:t>
      </w:r>
    </w:p>
    <w:p>
      <w:pPr>
        <w:pStyle w:val="FirstParagraph"/>
      </w:pPr>
      <w:r>
        <w:t xml:space="preserve">Mục tiêu chính của phần này là trình bày kết quả của các thử nghiệm mô hình. Sau khi các mô hình dự đoán khác nhau đã được huấn luyện, chúng ta có thể sử dụng Python 3.8.0 để chạy mô phỏng. Các kết quả nhất quán sẽ được tạo ra khi số lượng thử nghiệm tăng lên. Do đó, chúng ta sẽ đánh giá hiệu quả của các mô hình ML được nêu ra trong việc dự đoán tổng thể năng suất cây trồng trong phần này.</w:t>
      </w:r>
    </w:p>
    <w:bookmarkStart w:id="14" w:name="đánh-giá-mô-hình"/>
    <w:p>
      <w:pPr>
        <w:pStyle w:val="Heading3"/>
      </w:pPr>
      <w:r>
        <w:t xml:space="preserve">9.4.1 Đánh giá Mô hình</w:t>
      </w:r>
    </w:p>
    <w:p>
      <w:pPr>
        <w:pStyle w:val="FirstParagraph"/>
      </w:pPr>
      <w:r>
        <w:rPr>
          <w:b/>
          <w:bCs/>
        </w:rPr>
        <w:t xml:space="preserve">Lỗi Bình phương Trung bình (Mean Squared Error - MSE)</w:t>
      </w:r>
      <w:r>
        <w:t xml:space="preserve"> </w:t>
      </w:r>
      <w:r>
        <w:t xml:space="preserve">MSE nổi lên như một tham số quan trọng làm sáng tỏ hiệu quả dự đoán của các mô hình ML được sử dụng trong nghiên cứu dự đoán sản lượng cây trồng này. Nó tính toán chênh lệch bình phương giữa năng suất cây trồng dự kiến và năng suất quan sát được cho mỗi điểm dữ liệu trong tập dữ liệu. Việc tính toán MSE bao gồm việc tổng hợp tất cả các chênh lệch bình phương này và sau đó lấy trung bình trên tất cả các điểm dữ liệu. Về mặt toán học, quá trình này có thể được biểu thị như trong Phương trình 9.6: MSE = 1/n * £ (năng suất thực tế – năng suất dự đoán)² (9.6) Trong bối cảnh này, biến</w:t>
      </w:r>
      <w:r>
        <w:t xml:space="preserve"> </w:t>
      </w:r>
      <w:r>
        <w:t xml:space="preserve">“n”</w:t>
      </w:r>
      <w:r>
        <w:t xml:space="preserve"> </w:t>
      </w:r>
      <w:r>
        <w:t xml:space="preserve">đại diện cho tổng số lượng điểm dữ liệu. Giá trị MSE thấp hơn cho thấy các mô hình - cụ thể là XGBoost, hồi quy đa thức và KNN - tạo ra các dự đoán tương ứng chặt chẽ với năng suất cây trồng quan sát được. MSE giảm cho thấy các mô hình đã nắm bắt thành công các mẫu và biến động nội tại trong dữ liệu, do đó nâng cao độ tin cậy tổng thể của các dự đoán của chúng.</w:t>
      </w:r>
    </w:p>
    <w:p>
      <w:pPr>
        <w:pStyle w:val="BodyText"/>
      </w:pPr>
      <w:r>
        <w:t xml:space="preserve">Như chúng ta có thể thấy trong Hình 9.2, trục x biểu thị tên của mô hình mà chúng ta đã sử dụng và trục y biểu thị MSE tương ứng. Các giá trị nằm trong khoảng từ 0.0 đến 3.0, như được thấy trên trục y. Ở đây, thanh càng thấp cho mỗi mô hình, hiệu suất của nó càng tốt, vì lỗi càng thấp.</w:t>
      </w:r>
    </w:p>
    <w:p>
      <w:pPr>
        <w:pStyle w:val="BodyText"/>
      </w:pPr>
      <w:r>
        <w:t xml:space="preserve">[Hình 9.2 So sánh lỗi bình phương trung bình. Biểu đồ có tiêu đề</w:t>
      </w:r>
      <w:r>
        <w:t xml:space="preserve"> </w:t>
      </w:r>
      <w:r>
        <w:t xml:space="preserve">‘So sánh Lỗi Bình phương Trung bình (Càng thấp càng tốt)’</w:t>
      </w:r>
      <w:r>
        <w:t xml:space="preserve">, trục x là</w:t>
      </w:r>
      <w:r>
        <w:t xml:space="preserve"> </w:t>
      </w:r>
      <w:r>
        <w:t xml:space="preserve">‘Tên Mô hình’</w:t>
      </w:r>
      <w:r>
        <w:t xml:space="preserve"> </w:t>
      </w:r>
      <w:r>
        <w:t xml:space="preserve">và trục y là</w:t>
      </w:r>
      <w:r>
        <w:t xml:space="preserve"> </w:t>
      </w:r>
      <w:r>
        <w:t xml:space="preserve">‘Lỗi Bình phương Trung bình’</w:t>
      </w:r>
      <w:r>
        <w:t xml:space="preserve">. Ba thanh biểu thị:</w:t>
      </w:r>
      <w:r>
        <w:t xml:space="preserve"> </w:t>
      </w:r>
      <w:r>
        <w:t xml:space="preserve">‘Hồi quy đa thức (bậc 2)’</w:t>
      </w:r>
      <w:r>
        <w:t xml:space="preserve">,</w:t>
      </w:r>
      <w:r>
        <w:t xml:space="preserve"> </w:t>
      </w:r>
      <w:r>
        <w:t xml:space="preserve">‘XGB’</w:t>
      </w:r>
      <w:r>
        <w:t xml:space="preserve"> </w:t>
      </w:r>
      <w:r>
        <w:t xml:space="preserve">và</w:t>
      </w:r>
      <w:r>
        <w:t xml:space="preserve"> </w:t>
      </w:r>
      <w:r>
        <w:t xml:space="preserve">‘KNN’</w:t>
      </w:r>
      <w:r>
        <w:t xml:space="preserve">]</w:t>
      </w:r>
    </w:p>
    <w:p>
      <w:pPr>
        <w:pStyle w:val="Compact"/>
        <w:numPr>
          <w:ilvl w:val="0"/>
          <w:numId w:val="1001"/>
        </w:numPr>
      </w:pPr>
      <w:r>
        <w:rPr>
          <w:b/>
          <w:bCs/>
        </w:rPr>
        <w:t xml:space="preserve">Điểm R-squared</w:t>
      </w:r>
      <w:r>
        <w:rPr>
          <w:b/>
          <w:bCs/>
        </w:rPr>
        <w:t xml:space="preserve"> </w:t>
      </w:r>
      <m:oMath>
        <m:d>
          <m:dPr>
            <m:begChr m:val="("/>
            <m:sepChr m:val=""/>
            <m:endChr m:val=")"/>
            <m:grow/>
          </m:dPr>
          <m:e>
            <m:sSup>
              <m:e>
                <m:r>
                  <m:t>R</m:t>
                </m:r>
              </m:e>
              <m:sup>
                <m:r>
                  <m:t>2</m:t>
                </m:r>
              </m:sup>
            </m:sSup>
          </m:e>
        </m:d>
      </m:oMath>
      <w:r>
        <w:rPr>
          <w:b/>
          <w:bCs/>
        </w:rPr>
        <w:t xml:space="preserve"> </w:t>
      </w:r>
      <w:r>
        <w:t xml:space="preserve"> </w:t>
      </w:r>
      <w:r>
        <w:t xml:space="preserve">Trong quá trình đánh giá mức độ hiệu quả của các mô hình ML phù hợp với dữ liệu năng suất cây trồng quan sát được, điểm R-squared</w:t>
      </w:r>
      <w:r>
        <w:t xml:space="preserve"> </w:t>
      </w:r>
      <m:oMath>
        <m:d>
          <m:dPr>
            <m:begChr m:val="("/>
            <m:sepChr m:val=""/>
            <m:endChr m:val=")"/>
            <m:grow/>
          </m:dPr>
          <m:e>
            <m:sSup>
              <m:e>
                <m:r>
                  <m:t>R</m:t>
                </m:r>
              </m:e>
              <m:sup>
                <m:r>
                  <m:t>2</m:t>
                </m:r>
              </m:sup>
            </m:sSup>
          </m:e>
        </m:d>
      </m:oMath>
      <w:r>
        <w:t xml:space="preserve"> </w:t>
      </w:r>
      <w:r>
        <w:t xml:space="preserve">đảm nhận một vai trò then chốt. Chỉ số này định lượng tỷ lệ tổng phương sai trong dữ liệu năng suất cây trồng mà các mô hình có khả năng giải thích. Việc sử dụng điểm</w:t>
      </w:r>
      <w:r>
        <w:t xml:space="preserve"> </w:t>
      </w:r>
      <m:oMath>
        <m:sSup>
          <m:e>
            <m:r>
              <m:t>R</m:t>
            </m:r>
          </m:e>
          <m:sup>
            <m:r>
              <m:t>2</m:t>
            </m:r>
          </m:sup>
        </m:sSup>
      </m:oMath>
      <w:r>
        <w:t xml:space="preserve"> </w:t>
      </w:r>
      <w:r>
        <w:t xml:space="preserve">cho phép đánh giá hiệu suất của các mô hình XGBoost, hồi quy đa thức và KNN liên quan đến một mô hình tham chiếu. Giá trị 0 cho</w:t>
      </w:r>
      <w:r>
        <w:t xml:space="preserve"> </w:t>
      </w:r>
      <m:oMath>
        <m:sSup>
          <m:e>
            <m:r>
              <m:t>R</m:t>
            </m:r>
          </m:e>
          <m:sup>
            <m:r>
              <m:t>2</m:t>
            </m:r>
          </m:sup>
        </m:sSup>
      </m:oMath>
      <w:r>
        <w:t xml:space="preserve"> </w:t>
      </w:r>
      <w:r>
        <w:t xml:space="preserve">(nằm trong khoảng từ 0 đến 1) chỉ ra rằng, giống như một mô hình trung bình cơ bản, các mô hình không thể giải thích cho bất kỳ biến thể nào về năng suất cây trồng. Ngược lại, điểm</w:t>
      </w:r>
      <w:r>
        <w:t xml:space="preserve"> </w:t>
      </w:r>
      <m:oMath>
        <m:sSup>
          <m:e>
            <m:r>
              <m:t>R</m:t>
            </m:r>
          </m:e>
          <m:sup>
            <m:r>
              <m:t>2</m:t>
            </m:r>
          </m:sup>
        </m:sSup>
      </m:oMath>
      <w:r>
        <w:t xml:space="preserve"> </w:t>
      </w:r>
      <w:r>
        <w:t xml:space="preserve">bằng 1 biểu thị rằng các mô hình có khả năng nắm bắt tất cả các biến động có trong dữ liệu, dẫn đến các dự đoán khớp chính xác với năng suất quan sát được. Trong nghiên cứu này, điểm</w:t>
      </w:r>
      <w:r>
        <w:t xml:space="preserve"> </w:t>
      </w:r>
      <m:oMath>
        <m:sSup>
          <m:e>
            <m:r>
              <m:t>R</m:t>
            </m:r>
          </m:e>
          <m:sup>
            <m:r>
              <m:t>2</m:t>
            </m:r>
          </m:sup>
        </m:sSup>
      </m:oMath>
      <w:r>
        <w:t xml:space="preserve"> </w:t>
      </w:r>
      <w:r>
        <w:t xml:space="preserve">cao hơn chứng tỏ sự thành thạo của các mô hình trong việc phân biệt các mẫu và xu hướng quan trọng trong dữ liệu năng suất cây trồng. Những kết quả này nhấn mạnh tầm quan trọng và độ tin cậy của các dự đoán của mô hình, vì chúng chỉ ra rằng một phần đáng kể của sự biến động năng suất được các mô hình nắm bắt chính xác.</w:t>
      </w:r>
    </w:p>
    <w:p>
      <w:pPr>
        <w:pStyle w:val="FirstParagraph"/>
      </w:pPr>
      <w:r>
        <w:t xml:space="preserve">Như chúng ta có thể thấy trong Hình 9.3, trục x biểu thị tên của mô hình mà chúng ta đã sử dụng và trục y biểu thị điểm R-squared tương ứng. Các giá trị nằm trong khoảng từ 0.0 đến 0.8, như được thấy trên trục y. Ở đây, thanh càng cao cho mỗi mô hình, hiệu suất của nó càng tốt, vì điểm số càng cao.</w:t>
      </w:r>
    </w:p>
    <w:p>
      <w:pPr>
        <w:pStyle w:val="BodyText"/>
      </w:pPr>
      <w:r>
        <w:t xml:space="preserve">[Hình 9.3 So sánh điểm R-square. Biểu đồ có tiêu đề</w:t>
      </w:r>
      <w:r>
        <w:t xml:space="preserve"> </w:t>
      </w:r>
      <w:r>
        <w:t xml:space="preserve">‘So sánh điểm R-squared (Càng cao càng tốt)’</w:t>
      </w:r>
      <w:r>
        <w:t xml:space="preserve">, trục x là</w:t>
      </w:r>
      <w:r>
        <w:t xml:space="preserve"> </w:t>
      </w:r>
      <w:r>
        <w:t xml:space="preserve">‘Tên Mô hình’</w:t>
      </w:r>
      <w:r>
        <w:t xml:space="preserve"> </w:t>
      </w:r>
      <w:r>
        <w:t xml:space="preserve">và trục y là</w:t>
      </w:r>
      <w:r>
        <w:t xml:space="preserve"> </w:t>
      </w:r>
      <w:r>
        <w:t xml:space="preserve">‘Điểm R-squared’</w:t>
      </w:r>
      <w:r>
        <w:t xml:space="preserve">. Ba thanh biểu thị:</w:t>
      </w:r>
      <w:r>
        <w:t xml:space="preserve"> </w:t>
      </w:r>
      <w:r>
        <w:t xml:space="preserve">‘Hồi quy đa thức (bậc 2)’</w:t>
      </w:r>
      <w:r>
        <w:t xml:space="preserve">,</w:t>
      </w:r>
      <w:r>
        <w:t xml:space="preserve"> </w:t>
      </w:r>
      <w:r>
        <w:t xml:space="preserve">‘XGB’</w:t>
      </w:r>
      <w:r>
        <w:t xml:space="preserve"> </w:t>
      </w:r>
      <w:r>
        <w:t xml:space="preserve">và</w:t>
      </w:r>
      <w:r>
        <w:t xml:space="preserve"> </w:t>
      </w:r>
      <w:r>
        <w:t xml:space="preserve">‘KNN’</w:t>
      </w:r>
      <w:r>
        <w:t xml:space="preserve">]</w:t>
      </w:r>
    </w:p>
    <w:bookmarkEnd w:id="14"/>
    <w:bookmarkEnd w:id="15"/>
    <w:bookmarkStart w:id="18" w:name="kết-luận"/>
    <w:p>
      <w:pPr>
        <w:pStyle w:val="Heading2"/>
      </w:pPr>
      <w:r>
        <w:t xml:space="preserve">9.5 KẾT LUẬN</w:t>
      </w:r>
    </w:p>
    <w:p>
      <w:pPr>
        <w:pStyle w:val="FirstParagraph"/>
      </w:pPr>
      <w:r>
        <w:t xml:space="preserve">ML đã trở thành một công cụ hỗ trợ quyết định thiết yếu để dự báo năng suất cây trồng trong nông nghiệp, cho phép đưa ra các quyết định sáng suốt về lựa chọn và quản lý cây trồng trong suốt mùa sinh trưởng. Để ước tính năng suất cây trồng, nghiên cứu này đã sử dụng một phân tích so sánh với ba mô hình ML: hồi quy tuyến tính, hồi quy đa thức và KNN. Để cải thiện ngành nông nghiệp, điều cần thiết là dự đoán năng suất cây trồng dựa trên các biến số này, bao gồm nhiệt độ, việc sử dụng thuốc trừ sâu, lượng mưa và các điều kiện khí hậu. Tập dữ liệu thu được đã trải qua quá trình tiền xử lý rộng rãi để loại bỏ dữ liệu dư thừa hoặc không chính xác trước khi huấn luyện mô hình. Sau đó, tập dữ liệu được chia thành các tập con huấn luyện và thử nghiệm để có thể đánh giá các chỉ số hiệu suất của từng mô hình. Chạy ba mô hình ML mà chúng ta đã thực hiện, chúng ta thấy rằng KNN có cả MSE thấp nhất:</w:t>
      </w:r>
      <w:r>
        <w:t xml:space="preserve"> </w:t>
      </w:r>
      <m:oMath>
        <m:r>
          <m:t>1.776102</m:t>
        </m:r>
        <m:r>
          <m:t>e</m:t>
        </m:r>
        <m:r>
          <m:rPr>
            <m:sty m:val="p"/>
          </m:rPr>
          <m:t>+</m:t>
        </m:r>
        <m:r>
          <m:t>08</m:t>
        </m:r>
      </m:oMath>
      <w:r>
        <w:t xml:space="preserve"> </w:t>
      </w:r>
      <w:r>
        <w:t xml:space="preserve">và điểm</w:t>
      </w:r>
      <w:r>
        <w:t xml:space="preserve"> </w:t>
      </w:r>
      <m:oMath>
        <m:sSup>
          <m:e>
            <m:r>
              <m:t>R</m:t>
            </m:r>
          </m:e>
          <m:sup>
            <m:r>
              <m:t>2</m:t>
            </m:r>
          </m:sup>
        </m:sSup>
      </m:oMath>
      <w:r>
        <w:t xml:space="preserve"> </w:t>
      </w:r>
      <w:r>
        <w:t xml:space="preserve">cao nhất: 0.948888. Mặc dù nó hoạt động tốt ở các chỉ số này, KNN nên được sử dụng cẩn thận, vì nó có thể có xu hướng quá khớp dữ liệu, và nếu không, XGBoost sẽ cung cấp một kết quả tương tự trong hầu hết các trường hợp. Những mô hình này có thể được sử dụng để cải thiện hiệu quả canh tác bằng cách giúp cung cấp việc sử dụng vật liệu và tài nguyên hiệu quả. Nghiên cứu này nhấn mạnh cách ML có thể cải thiện năng suất nông nghiệp và ra quyết định, qua đó hỗ trợ sự phát triển bền vững của ngành nông nghiệp. Để tối ưu hóa sản lượng cây trồng và thích ứng với các điều kiện môi trường thay đổi, nông dân và các nhà hoạch định chính sách có thể tận dụng ML. Điều này sẽ đảm bảo an ninh lương thực và tăng trưởng kinh tế trong ngành nông nghiệp.</w:t>
      </w:r>
    </w:p>
    <w:p>
      <w:pPr>
        <w:pStyle w:val="BodyText"/>
      </w:pPr>
      <w:r>
        <w:t xml:space="preserve">TÀI LIỆU THAM KHẢO</w:t>
      </w:r>
    </w:p>
    <w:p>
      <w:pPr>
        <w:pStyle w:val="Compact"/>
        <w:numPr>
          <w:ilvl w:val="0"/>
          <w:numId w:val="1002"/>
        </w:numPr>
      </w:pPr>
      <w:r>
        <w:t xml:space="preserve">“Economic Survey 2022-23: Agri growth rate falls but sector still resilient amid pandemic shock,”</w:t>
      </w:r>
      <w:r>
        <w:t xml:space="preserve"> </w:t>
      </w:r>
      <w:r>
        <w:t xml:space="preserve">www.downtoearth.org.in.</w:t>
      </w:r>
      <w:r>
        <w:t xml:space="preserve"> </w:t>
      </w:r>
      <w:hyperlink r:id="rId16">
        <w:r>
          <w:rPr>
            <w:rStyle w:val="Hyperlink"/>
          </w:rPr>
          <w:t xml:space="preserve">https://www.downtoearth.org.in/news/agriculture/economic-survey-2022-23-agri-growth-rate-falls-but-sector-still-resilient-amid-pandemic-shock-87406</w:t>
        </w:r>
      </w:hyperlink>
    </w:p>
    <w:p>
      <w:pPr>
        <w:pStyle w:val="Compact"/>
        <w:numPr>
          <w:ilvl w:val="0"/>
          <w:numId w:val="1002"/>
        </w:numPr>
      </w:pPr>
      <w:r>
        <w:t xml:space="preserve">N. Alex, C. C. Sobin, và J. Ali,</w:t>
      </w:r>
      <w:r>
        <w:t xml:space="preserve"> </w:t>
      </w:r>
      <w:r>
        <w:t xml:space="preserve">“A comprehensive study on smart agriculture applications in India,”</w:t>
      </w:r>
      <w:r>
        <w:t xml:space="preserve"> </w:t>
      </w:r>
      <w:r>
        <w:t xml:space="preserve">Wireless Personal Communications, tập 129, số 4, trang 2345-2385, tháng 3 năm 2023. doi: 10.1007/s11277-023-10234-5</w:t>
      </w:r>
    </w:p>
    <w:p>
      <w:pPr>
        <w:pStyle w:val="Compact"/>
        <w:numPr>
          <w:ilvl w:val="0"/>
          <w:numId w:val="1002"/>
        </w:numPr>
      </w:pPr>
      <w:r>
        <w:t xml:space="preserve">K. P. Kumar, A. Unal, V. J. Pillai, H. Murthy, và M. Niranjanamurthy, biên tập, Data Engineering and Data Science: Concepts and Applications. 2023. ISBN: 9781119841876.</w:t>
      </w:r>
    </w:p>
    <w:p>
      <w:pPr>
        <w:pStyle w:val="Compact"/>
        <w:numPr>
          <w:ilvl w:val="0"/>
          <w:numId w:val="1002"/>
        </w:numPr>
      </w:pPr>
      <w:r>
        <w:t xml:space="preserve">A. Nigam, S. Garg, A. Agrawal, và P. Agrawal,</w:t>
      </w:r>
      <w:r>
        <w:t xml:space="preserve"> </w:t>
      </w:r>
      <w:r>
        <w:t xml:space="preserve">“Crop yield prediction using machine learning algorithms,”</w:t>
      </w:r>
      <w:r>
        <w:t xml:space="preserve"> </w:t>
      </w:r>
      <w:r>
        <w:t xml:space="preserve">2019 Fifth International Conference on Image Information Processing (ICIIP), Shimla, Ấn Độ, 2019, trang 125-130. doi: 10.1109/ICIIP47207.2019.8985951</w:t>
      </w:r>
    </w:p>
    <w:p>
      <w:pPr>
        <w:pStyle w:val="Compact"/>
        <w:numPr>
          <w:ilvl w:val="0"/>
          <w:numId w:val="1002"/>
        </w:numPr>
      </w:pPr>
      <w:r>
        <w:t xml:space="preserve">K. P. Kumar, H. Murthy, V. J. Pillai, và B. R. Prathap,</w:t>
      </w:r>
      <w:r>
        <w:t xml:space="preserve"> </w:t>
      </w:r>
      <w:r>
        <w:t xml:space="preserve">“Blockchain-enabled model for minimizing post harvest losses,”</w:t>
      </w:r>
      <w:r>
        <w:t xml:space="preserve"> </w:t>
      </w:r>
      <w:r>
        <w:t xml:space="preserve">ECS Transactions, tập 107, số 1, trang 17475, 2022. doi: 10.1149/10701.17475ecst</w:t>
      </w:r>
    </w:p>
    <w:p>
      <w:pPr>
        <w:pStyle w:val="Compact"/>
        <w:numPr>
          <w:ilvl w:val="0"/>
          <w:numId w:val="1002"/>
        </w:numPr>
      </w:pPr>
      <w:r>
        <w:t xml:space="preserve">I. A. Supro,</w:t>
      </w:r>
      <w:r>
        <w:t xml:space="preserve"> </w:t>
      </w:r>
      <w:r>
        <w:t xml:space="preserve">“Rice yield prediction and optimization using association rules and neural network methods to enhance agribusiness,”</w:t>
      </w:r>
      <w:r>
        <w:t xml:space="preserve"> </w:t>
      </w:r>
      <w:r>
        <w:t xml:space="preserve">Indian Journal of Science and Technology, tập 13, số 13, trang 1367-1379, tháng 4 năm 2020. doi: 10.17485/ijst/v13113.79</w:t>
      </w:r>
    </w:p>
    <w:p>
      <w:pPr>
        <w:pStyle w:val="Compact"/>
        <w:numPr>
          <w:ilvl w:val="0"/>
          <w:numId w:val="1002"/>
        </w:numPr>
      </w:pPr>
      <w:r>
        <w:t xml:space="preserve">P. S. S. Gopi và M. Karthikeyan,</w:t>
      </w:r>
      <w:r>
        <w:t xml:space="preserve"> </w:t>
      </w:r>
      <w:r>
        <w:t xml:space="preserve">“Red fox optimization with ensemble recurrent neural network for crop recommendation and yield prediction model,”</w:t>
      </w:r>
      <w:r>
        <w:t xml:space="preserve"> </w:t>
      </w:r>
      <w:r>
        <w:t xml:space="preserve">Multimedia Tools and Applications, tập 83, trang 1-21, tháng 7 năm 2023.</w:t>
      </w:r>
    </w:p>
    <w:p>
      <w:pPr>
        <w:pStyle w:val="Compact"/>
        <w:numPr>
          <w:ilvl w:val="0"/>
          <w:numId w:val="1002"/>
        </w:numPr>
      </w:pPr>
      <w:r>
        <w:t xml:space="preserve">S. Muthukumaran, P. Geetha, và E. Ramaraj,</w:t>
      </w:r>
      <w:r>
        <w:t xml:space="preserve"> </w:t>
      </w:r>
      <w:r>
        <w:t xml:space="preserve">“Multi-objective optimization with artificial neural network based robust paddy yield prediction model,”</w:t>
      </w:r>
      <w:r>
        <w:t xml:space="preserve"> </w:t>
      </w:r>
      <w:r>
        <w:t xml:space="preserve">Intelligent Automation &amp; Soft Computing, tập 35, số 1, trang 215-230, 2023. doi: 10.32604/iasc.2023.027449</w:t>
      </w:r>
    </w:p>
    <w:p>
      <w:pPr>
        <w:pStyle w:val="Compact"/>
        <w:numPr>
          <w:ilvl w:val="0"/>
          <w:numId w:val="1002"/>
        </w:numPr>
      </w:pPr>
      <w:r>
        <w:t xml:space="preserve">K. Vignesh, A. Askarunisa, và A. M. Abirami,</w:t>
      </w:r>
      <w:r>
        <w:t xml:space="preserve"> </w:t>
      </w:r>
      <w:r>
        <w:t xml:space="preserve">“Optimized deep learning methods for crop yield prediction,”</w:t>
      </w:r>
      <w:r>
        <w:t xml:space="preserve"> </w:t>
      </w:r>
      <w:r>
        <w:t xml:space="preserve">Computer Systems Science and Engineering, tập 44, số 2, trang 1051-1067, 2023. doi: 10.32604/csse.2023.024475</w:t>
      </w:r>
    </w:p>
    <w:p>
      <w:pPr>
        <w:pStyle w:val="Compact"/>
        <w:numPr>
          <w:ilvl w:val="0"/>
          <w:numId w:val="1002"/>
        </w:numPr>
      </w:pPr>
      <w:r>
        <w:t xml:space="preserve">M. Yoosefzadeh-Najafabadi, D. Tulpan, và M. Eskandari,</w:t>
      </w:r>
      <w:r>
        <w:t xml:space="preserve"> </w:t>
      </w:r>
      <w:r>
        <w:t xml:space="preserve">“Application of machine learning and genetic optimization algorithms for modeling and optimizing soybean yield using its component traits,”</w:t>
      </w:r>
      <w:r>
        <w:t xml:space="preserve"> </w:t>
      </w:r>
      <w:r>
        <w:t xml:space="preserve">PLOS ONE, tập 16, số 4, trang e0250665, tháng 4 năm 2021. doi: 10.1371/journal.pone.0250665</w:t>
      </w:r>
    </w:p>
    <w:p>
      <w:pPr>
        <w:pStyle w:val="Compact"/>
        <w:numPr>
          <w:ilvl w:val="0"/>
          <w:numId w:val="1002"/>
        </w:numPr>
      </w:pPr>
      <w:r>
        <w:t xml:space="preserve">G. Sunitha và cộng sự,</w:t>
      </w:r>
      <w:r>
        <w:t xml:space="preserve"> </w:t>
      </w:r>
      <w:r>
        <w:t xml:space="preserve">“Modeling of chaotic political optimizer for crop yield prediction,”</w:t>
      </w:r>
      <w:r>
        <w:t xml:space="preserve"> </w:t>
      </w:r>
      <w:r>
        <w:t xml:space="preserve">Intelligent Automation &amp; Soft Computing, tập 34, số 1, trang 423-437, 2022. doi: 10.32604/iasc.2022.024757</w:t>
      </w:r>
    </w:p>
    <w:p>
      <w:pPr>
        <w:pStyle w:val="Compact"/>
        <w:numPr>
          <w:ilvl w:val="0"/>
          <w:numId w:val="1002"/>
        </w:numPr>
      </w:pPr>
      <w:r>
        <w:t xml:space="preserve">H. Dokoohaki, T. Rai, M. Kivi, P. Lewis, J. Gómez-Dans, và F. Yin,</w:t>
      </w:r>
      <w:r>
        <w:t xml:space="preserve"> </w:t>
      </w:r>
      <w:r>
        <w:t xml:space="preserve">“Linking remote sensing with APSIM through emulation and Bayesian optimization to improve yield prediction,”</w:t>
      </w:r>
      <w:r>
        <w:t xml:space="preserve"> </w:t>
      </w:r>
      <w:r>
        <w:t xml:space="preserve">Remote Sensing, tập 14, số 21, trang 5389, tháng 10 năm 2022. doi: 10.3390/rs14215389</w:t>
      </w:r>
    </w:p>
    <w:p>
      <w:pPr>
        <w:pStyle w:val="Compact"/>
        <w:numPr>
          <w:ilvl w:val="0"/>
          <w:numId w:val="1002"/>
        </w:numPr>
      </w:pPr>
      <w:r>
        <w:t xml:space="preserve">C. Chen, X. Wang, H. Chen, C. Wu, M. Mafarja, và H. Turabieh,</w:t>
      </w:r>
      <w:r>
        <w:t xml:space="preserve"> </w:t>
      </w:r>
      <w:r>
        <w:t xml:space="preserve">“Towards precision fertilization: Multi-strategy grey wolf optimizer based model evaluation and yield estimation,”</w:t>
      </w:r>
      <w:r>
        <w:t xml:space="preserve"> </w:t>
      </w:r>
      <w:r>
        <w:t xml:space="preserve">Electronics, tập 10, số 18, trang 2183, tháng 9 năm 2021. doi: 10.3390/electronics10182183</w:t>
      </w:r>
    </w:p>
    <w:p>
      <w:pPr>
        <w:pStyle w:val="Compact"/>
        <w:numPr>
          <w:ilvl w:val="0"/>
          <w:numId w:val="1002"/>
        </w:numPr>
      </w:pPr>
      <w:r>
        <w:t xml:space="preserve">U. Bhimavarapu, G. Battineni, và N. Chintalapudi,</w:t>
      </w:r>
      <w:r>
        <w:t xml:space="preserve"> </w:t>
      </w:r>
      <w:r>
        <w:t xml:space="preserve">“Improved optimization algorithm in LSTM to predict crop yield,”</w:t>
      </w:r>
      <w:r>
        <w:t xml:space="preserve"> </w:t>
      </w:r>
      <w:r>
        <w:t xml:space="preserve">Computers, tập 12, số 1, trang 10, tháng 1 năm 2023. doi: 10.3390/computers12010010</w:t>
      </w:r>
    </w:p>
    <w:p>
      <w:pPr>
        <w:pStyle w:val="Compact"/>
        <w:numPr>
          <w:ilvl w:val="0"/>
          <w:numId w:val="1002"/>
        </w:numPr>
      </w:pPr>
      <w:r>
        <w:t xml:space="preserve">K. P. Kumar, H. Murthy, V. J. Pillai, B. R. Prathap, M. Moses, và Y. Urs,</w:t>
      </w:r>
      <w:r>
        <w:t xml:space="preserve"> </w:t>
      </w:r>
      <w:r>
        <w:t xml:space="preserve">“Data analysis and machine learning observation on production losses in the food processing industry,”</w:t>
      </w:r>
      <w:r>
        <w:t xml:space="preserve"> </w:t>
      </w:r>
      <w:r>
        <w:t xml:space="preserve">2023 IEEE International Conference on Contemporary Computing and Communications (InC4), Bangalore, Ấn Độ, 2023, trang 1-4. doi: 10.1109/InC457730.2023.10263147</w:t>
      </w:r>
    </w:p>
    <w:p>
      <w:pPr>
        <w:pStyle w:val="Compact"/>
        <w:numPr>
          <w:ilvl w:val="0"/>
          <w:numId w:val="1002"/>
        </w:numPr>
      </w:pPr>
      <w:r>
        <w:t xml:space="preserve">R. Barzin, R. Pathak, H. Lotfi, J. J. Varco, và G. C. Bora,</w:t>
      </w:r>
      <w:r>
        <w:t xml:space="preserve"> </w:t>
      </w:r>
      <w:r>
        <w:t xml:space="preserve">“Use of UAS multispectral imagery at different physiological stages for yield prediction and input resource optimization in corn,”</w:t>
      </w:r>
      <w:r>
        <w:t xml:space="preserve"> </w:t>
      </w:r>
      <w:r>
        <w:t xml:space="preserve">Remote Sensing, tập 12, số 15, trang 2392, tháng 7 năm 2020. doi: 10.3390/rs12152392</w:t>
      </w:r>
    </w:p>
    <w:p>
      <w:pPr>
        <w:pStyle w:val="Compact"/>
        <w:numPr>
          <w:ilvl w:val="0"/>
          <w:numId w:val="1002"/>
        </w:numPr>
      </w:pPr>
      <w:r>
        <w:t xml:space="preserve">P. S. Maya Gopal và R. Bhargavi,</w:t>
      </w:r>
      <w:r>
        <w:t xml:space="preserve"> </w:t>
      </w:r>
      <w:r>
        <w:t xml:space="preserve">“Selection of important features for optimizing crop yield prediction,”</w:t>
      </w:r>
      <w:r>
        <w:t xml:space="preserve"> </w:t>
      </w:r>
      <w:r>
        <w:t xml:space="preserve">International Journal of Agricultural and Environmental Information Systems, tập 10, số 3, trang 54-71, tháng 7 năm 2019. doi: 10.4018/ijaeis.2019070104</w:t>
      </w:r>
    </w:p>
    <w:p>
      <w:pPr>
        <w:pStyle w:val="Compact"/>
        <w:numPr>
          <w:ilvl w:val="0"/>
          <w:numId w:val="1002"/>
        </w:numPr>
      </w:pPr>
      <w:r>
        <w:t xml:space="preserve">P. C. Roy, A. Guber, M. Abouali, A. P. Nejadhashemi, K. Deb, và A. J. M. Smucker,</w:t>
      </w:r>
      <w:r>
        <w:t xml:space="preserve"> </w:t>
      </w:r>
      <w:r>
        <w:t xml:space="preserve">“Crop yield simulation optimization using precision irrigation and subsurface water retention technology,”</w:t>
      </w:r>
      <w:r>
        <w:t xml:space="preserve"> </w:t>
      </w:r>
      <w:r>
        <w:t xml:space="preserve">Environmental Modelling &amp; Software, tập 119, trang 433-444, tháng 9 năm 2019. doi: 10.1016/j.envsoft.2019.07.006</w:t>
      </w:r>
    </w:p>
    <w:p>
      <w:r>
        <w:pict>
          <v:rect style="width:0;height:1.5pt" o:hralign="center" o:hrstd="t" o:hr="t"/>
        </w:pict>
      </w:r>
    </w:p>
    <w:p>
      <w:pPr>
        <w:pStyle w:val="FirstParagraph"/>
      </w:pPr>
      <w:r>
        <w:t xml:space="preserve">Powered by</w:t>
      </w:r>
      <w:r>
        <w:t xml:space="preserve"> </w:t>
      </w:r>
      <w:hyperlink r:id="rId17">
        <w:r>
          <w:rPr>
            <w:rStyle w:val="Hyperlink"/>
          </w:rPr>
          <w:t xml:space="preserve">Gemini Exporter</w:t>
        </w:r>
      </w:hyperlink>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emini.google.com/app/f418f791aff8a5d4" TargetMode="External" /><Relationship Type="http://schemas.openxmlformats.org/officeDocument/2006/relationships/hyperlink" Id="rId16" Target="https://www.downtoearth.org.in/news/agriculture/economic-survey-2022-23-agri-growth-rate-falls-but-sector-still-resilient-amid-pandemic-shock-87406" TargetMode="External" /><Relationship Type="http://schemas.openxmlformats.org/officeDocument/2006/relationships/hyperlink" Id="rId17" Target="https://www.geminiexporter.com" TargetMode="External" /></Relationships>
</file>

<file path=word/_rels/footnotes.xml.rels><?xml version="1.0" encoding="UTF-8"?><Relationships xmlns="http://schemas.openxmlformats.org/package/2006/relationships"><Relationship Type="http://schemas.openxmlformats.org/officeDocument/2006/relationships/hyperlink" Id="rId9" Target="https://gemini.google.com/app/f418f791aff8a5d4" TargetMode="External" /><Relationship Type="http://schemas.openxmlformats.org/officeDocument/2006/relationships/hyperlink" Id="rId16" Target="https://www.downtoearth.org.in/news/agriculture/economic-survey-2022-23-agri-growth-rate-falls-but-sector-still-resilient-amid-pandemic-shock-87406" TargetMode="External" /><Relationship Type="http://schemas.openxmlformats.org/officeDocument/2006/relationships/hyperlink" Id="rId17" Target="https://www.geminiexpor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2025-11-02T10:29:15Z</dcterms:created>
  <dcterms:modified xsi:type="dcterms:W3CDTF">2025-11-02T10:29:15Z</dcterms:modified>
</cp:coreProperties>
</file>

<file path=docProps/custom.xml><?xml version="1.0" encoding="utf-8"?>
<Properties xmlns="http://schemas.openxmlformats.org/officeDocument/2006/custom-properties" xmlns:vt="http://schemas.openxmlformats.org/officeDocument/2006/docPropsVTypes"/>
</file>