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CÔNG NGHỆ THÔNG TIN / NÔNG NGHIỆP CÔNG NGHỆ CAO</w:t>
      </w:r>
    </w:p>
    <w:p>
      <w:pPr>
        <w:spacing w:before="240" w:after="80"/>
        <w:jc w:val="center"/>
      </w:pPr>
      <w:r>
        <w:rPr>
          <w:rFonts w:ascii="Times New Roman" w:hAnsi="Times New Roman"/>
          <w:b/>
          <w:color w:val="1B5E20"/>
          <w:sz w:val="30"/>
        </w:rPr>
        <w:t>BÀI TẬP TRẮC NGHIỆM - BUỔI 9&amp;10: THỰC HÀNH (TẠI DOANH NGHIỆP/TRANG TRẠI)</w:t>
      </w:r>
    </w:p>
    <w:p>
      <w:pPr>
        <w:spacing w:after="280"/>
        <w:jc w:val="center"/>
      </w:pPr>
      <w:r>
        <w:rPr>
          <w:rFonts w:ascii="Times New Roman" w:hAnsi="Times New Roman"/>
          <w:i/>
          <w:sz w:val="21"/>
        </w:rPr>
        <w:t>Tổng số: 15 câu hỏi trắc nghiệm kèm đáp án và giải thích chi tiết</w:t>
        <w:br/>
        <w:t>(Định dạng chuẩn Azota, Google Forms, Microsoft Forms &amp; In đề thi)</w:t>
      </w:r>
    </w:p>
    <w:p>
      <w:pPr>
        <w:spacing w:before="320" w:after="120"/>
      </w:pPr>
      <w:r>
        <w:rPr>
          <w:rFonts w:ascii="Times New Roman" w:hAnsi="Times New Roman"/>
          <w:b/>
          <w:color w:val="1B5E20"/>
          <w:sz w:val="26"/>
        </w:rPr>
        <w:t>═══ BUỔI 9&amp;10: THỰC HÀNH (TẠI DOANH NGHIỆP/TRANG TRẠI) ═══</w:t>
      </w:r>
    </w:p>
    <w:p>
      <w:pPr>
        <w:spacing w:before="200" w:after="80"/>
      </w:pPr>
      <w:r>
        <w:rPr>
          <w:rFonts w:ascii="Times New Roman" w:hAnsi="Times New Roman"/>
          <w:b/>
          <w:color w:val="2E7D32"/>
          <w:sz w:val="23"/>
        </w:rPr>
        <w:t>▶ Phần 3: Kỹ năng Viết Báo cáo Thực hành (Case Study Reporting)</w:t>
      </w:r>
    </w:p>
    <w:p>
      <w:pPr>
        <w:spacing w:before="120" w:after="40"/>
      </w:pPr>
      <w:r>
        <w:rPr>
          <w:rFonts w:ascii="Times New Roman" w:hAnsi="Times New Roman"/>
          <w:b/>
          <w:color w:val="141414"/>
          <w:sz w:val="22"/>
        </w:rPr>
        <w:t xml:space="preserve">Câu 263 [VD]: </w:t>
      </w:r>
      <w:r>
        <w:rPr>
          <w:rFonts w:ascii="Times New Roman" w:hAnsi="Times New Roman"/>
          <w:sz w:val="22"/>
        </w:rPr>
        <w:t>Theo tài liệu [AI-Agri] Chapter 7, ngôn ngữ lập trình phổ biến nhất hiện nay để triển khai các dự án AI trong nông nghiệp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Python.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Java.</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Python được chọn làm ngôn ngữ chính xuyên suốt tài liệu vì sự đơn giản và hệ sinh thái thư viện phong phú hỗ trợ AI/ML.</w:t>
      </w:r>
    </w:p>
    <w:p>
      <w:pPr>
        <w:spacing w:before="120" w:after="40"/>
      </w:pPr>
      <w:r>
        <w:rPr>
          <w:rFonts w:ascii="Times New Roman" w:hAnsi="Times New Roman"/>
          <w:b/>
          <w:color w:val="141414"/>
          <w:sz w:val="22"/>
        </w:rPr>
        <w:t xml:space="preserve">Câu 264 [VD]: </w:t>
      </w:r>
      <w:r>
        <w:rPr>
          <w:rFonts w:ascii="Times New Roman" w:hAnsi="Times New Roman"/>
          <w:sz w:val="22"/>
        </w:rPr>
        <w:t>Công cụ “Google Colaboratory” (Google Colab) được khuyến nghị sử dụng cho sinh viên thực hành vì lý do chính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Nó có giao diện đẹp.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Nó chạy trên trình duyệt (đám mây), không yêu cầu cài đặt phần mềm phức tạp trên máy cá nhân và cung cấp miễn phí quyền truy cập GPU.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Nó hoạt động không cần Internet.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Colab cho phép viết và thực thi Python trên trình duyệt với cấu hình zero, truy cập miễn phí GPU, rất phù hợp cho giáo dục.</w:t>
      </w:r>
    </w:p>
    <w:p>
      <w:pPr>
        <w:spacing w:before="120" w:after="40"/>
      </w:pPr>
      <w:r>
        <w:rPr>
          <w:rFonts w:ascii="Times New Roman" w:hAnsi="Times New Roman"/>
          <w:b/>
          <w:color w:val="141414"/>
          <w:sz w:val="22"/>
        </w:rPr>
        <w:t xml:space="preserve">Câu 265 [VD]: </w:t>
      </w:r>
      <w:r>
        <w:rPr>
          <w:rFonts w:ascii="Times New Roman" w:hAnsi="Times New Roman"/>
          <w:sz w:val="22"/>
        </w:rPr>
        <w:t>Để vẽ biểu đồ (ví dụ: biểu đồ biến thiên độ ẩm đất theo thời gian) trong báo cáo, thư viện Python nào thường được sử dụng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PyGame.</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Matplotlib (hoặc Seaborn).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TensorFlow.</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Matplotlib là thư viện tiêu chuẩn để tạo ra các trực quan hóa dữ liệu tĩnh, động và tương tác.</w:t>
      </w:r>
    </w:p>
    <w:p>
      <w:pPr>
        <w:spacing w:before="120" w:after="40"/>
      </w:pPr>
      <w:r>
        <w:rPr>
          <w:rFonts w:ascii="Times New Roman" w:hAnsi="Times New Roman"/>
          <w:b/>
          <w:color w:val="141414"/>
          <w:sz w:val="22"/>
        </w:rPr>
        <w:t xml:space="preserve">Câu 266 [VD]: </w:t>
      </w:r>
      <w:r>
        <w:rPr>
          <w:rFonts w:ascii="Times New Roman" w:hAnsi="Times New Roman"/>
          <w:sz w:val="22"/>
        </w:rPr>
        <w:t>Khi bạn muốn chia sẻ code và kết quả thực hành của mình cho giảng viên hoặc thành viên nhóm qua Google Colab, bạn có thể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Chụp ảnh màn hình gửi qua Zalo.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Nhấn nút “Share” để tạo liên kết (Link) có thể truy cập hoặc mời qua email, tương tự như Google Docs.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Phải tải code về in ra giấy.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Colab hỗ trợ tính năng chia sẻ dễ dàng qua liên kết hoặc email, giúp cộng tác nhóm hiệu quả.</w:t>
      </w:r>
    </w:p>
    <w:p>
      <w:pPr>
        <w:spacing w:before="120" w:after="40"/>
      </w:pPr>
      <w:r>
        <w:rPr>
          <w:rFonts w:ascii="Times New Roman" w:hAnsi="Times New Roman"/>
          <w:b/>
          <w:color w:val="141414"/>
          <w:sz w:val="22"/>
        </w:rPr>
        <w:t xml:space="preserve">Câu 267 [VD]: </w:t>
      </w:r>
      <w:r>
        <w:rPr>
          <w:rFonts w:ascii="Times New Roman" w:hAnsi="Times New Roman"/>
          <w:sz w:val="22"/>
        </w:rPr>
        <w:t>Thư viện nào đóng vai trò quan trọng trong việc xử lý dữ liệu dạng bảng (như file Excel chứa dữ liệu cảm biến) trong Python?</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Pandas.</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OpenCV.</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Keras.</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Pandas được sử dụng để thao tác và phân tích dữ liệu, đặc biệt là dữ liệu dạng bảng và chuỗi thời gian. PHẦN 2: HIỂU VỀ VẬN HÀNH HỆ THỐNG (AI BIÊN - EDGE AI)</w:t>
      </w:r>
    </w:p>
    <w:p>
      <w:pPr>
        <w:spacing w:before="120" w:after="40"/>
      </w:pPr>
      <w:r>
        <w:rPr>
          <w:rFonts w:ascii="Times New Roman" w:hAnsi="Times New Roman"/>
          <w:b/>
          <w:color w:val="141414"/>
          <w:sz w:val="22"/>
        </w:rPr>
        <w:t xml:space="preserve">Câu 268 [VD]: </w:t>
      </w:r>
      <w:r>
        <w:rPr>
          <w:rFonts w:ascii="Times New Roman" w:hAnsi="Times New Roman"/>
          <w:sz w:val="22"/>
        </w:rPr>
        <w:t>“AI Biên” (Edge AI) - công nghệ thường thấy trong các hệ thống nông nghiệp hiện đại (Chapter 4) - hoạt động theo nguyên lý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Gửi tất cả dữ liệu thô lên đám mây (Cloud) để xử lý rồi mới gửi kết quả về.</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Xử lý dữ liệu cục bộ ngay trên thiết bị phần cứng (như Camera, Gateway) tại trang trại, không cần gửi về Cloud.</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Thuê người ngồi canh máy tính.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Edge AI thực hiện tính toán tại rìa của mạng (trên thiết bị), giúp giảm độ trễ và băng thông.</w:t>
      </w:r>
    </w:p>
    <w:p>
      <w:pPr>
        <w:spacing w:before="120" w:after="40"/>
      </w:pPr>
      <w:r>
        <w:rPr>
          <w:rFonts w:ascii="Times New Roman" w:hAnsi="Times New Roman"/>
          <w:b/>
          <w:color w:val="141414"/>
          <w:sz w:val="22"/>
        </w:rPr>
        <w:t xml:space="preserve">Câu 269 [VD]: </w:t>
      </w:r>
      <w:r>
        <w:rPr>
          <w:rFonts w:ascii="Times New Roman" w:hAnsi="Times New Roman"/>
          <w:sz w:val="22"/>
        </w:rPr>
        <w:t>Tại sao Edge AI lại quan trọng đối với việc “Vận hành” hệ thống tại các vùng nông thôn hẻo lánh?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rẻ tiền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nó giúp hệ thống vẫn hoạt động và ra quyết định được ngay cả khi mất kết nối Internet hoặc mạng chập chờn (giảm độ trễ).</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đẹp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Nông thôn thường có kết nối kém. Edge AI đảm bảo các tác vụ quan trọng (như phát hiện sâu bệnh, đóng ngắt bơm) diễn ra tức thì mà không phụ thuộc vào đường truyền Internet ổn định.</w:t>
      </w:r>
    </w:p>
    <w:p>
      <w:pPr>
        <w:spacing w:before="120" w:after="40"/>
      </w:pPr>
      <w:r>
        <w:rPr>
          <w:rFonts w:ascii="Times New Roman" w:hAnsi="Times New Roman"/>
          <w:b/>
          <w:color w:val="141414"/>
          <w:sz w:val="22"/>
        </w:rPr>
        <w:t xml:space="preserve">Câu 270 [VD]: </w:t>
      </w:r>
      <w:r>
        <w:rPr>
          <w:rFonts w:ascii="Times New Roman" w:hAnsi="Times New Roman"/>
          <w:sz w:val="22"/>
        </w:rPr>
        <w:t>Thiết bị nào sau đây là ví dụ điển hình của một thiết bị Edge AI mà sinh viên có thể gặp khi đi thực tế?</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Máy chủ siêu máy tính (Supercomputer).</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Raspberry Pi, Jetson Nano hoặc các vi điều khiển nhúng (Embedded systems).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Laptop Gaming.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hệ thống nhúng năng lượng thấp như Raspberry Pi thường được sử dụng để triển khai các mô hình AI nhẹ tại biên. PHẦN 3: KỸ NĂNG VIẾT BÁO CÁO THỰC HÀNH</w:t>
      </w:r>
    </w:p>
    <w:p>
      <w:pPr>
        <w:spacing w:before="120" w:after="40"/>
      </w:pPr>
      <w:r>
        <w:rPr>
          <w:rFonts w:ascii="Times New Roman" w:hAnsi="Times New Roman"/>
          <w:b/>
          <w:color w:val="141414"/>
          <w:sz w:val="22"/>
        </w:rPr>
        <w:t xml:space="preserve">Câu 271 [VD]: </w:t>
      </w:r>
      <w:r>
        <w:rPr>
          <w:rFonts w:ascii="Times New Roman" w:hAnsi="Times New Roman"/>
          <w:sz w:val="22"/>
        </w:rPr>
        <w:t>Phần đầu tiên của một báo cáo thực hành/nghiên cứu khoa học (như các Case Study trong sách) thường là gì, có chức năng tóm tắt toàn bộ nội dung?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Kết luận (Conclusion).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Tóm tắt (Abstract).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Tài liệu tham khảo (References).</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Abstract cung cấp cái nhìn tổng quan ngắn gọn về mục tiêu, phương pháp, kết quả và kết luận của báo cáo.</w:t>
      </w:r>
    </w:p>
    <w:p>
      <w:pPr>
        <w:spacing w:before="120" w:after="40"/>
      </w:pPr>
      <w:r>
        <w:rPr>
          <w:rFonts w:ascii="Times New Roman" w:hAnsi="Times New Roman"/>
          <w:b/>
          <w:color w:val="141414"/>
          <w:sz w:val="22"/>
        </w:rPr>
        <w:t xml:space="preserve">Câu 272 [VD]: </w:t>
      </w:r>
      <w:r>
        <w:rPr>
          <w:rFonts w:ascii="Times New Roman" w:hAnsi="Times New Roman"/>
          <w:sz w:val="22"/>
        </w:rPr>
        <w:t>Trong phần “Phương pháp nghiên cứu” (Methodology) của báo cáo thực hành, bạn cần trình bày điều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Cảm nghĩ cá nhân về buổi đi thực tế.</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Mô tả chi tiết các bước đã thực hiện, công cụ đã sử dụng (phần cứng, phần mềm), và cách thu thập dữ liệu để người khác có thể lặp lại thí nghiệm.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Kết quả đạt được.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Phần này mô tả “Làm thế nào” (How) dự án được thực hiện, bao gồm mô tả hệ thống, dữ liệu và thuật toán.</w:t>
      </w:r>
    </w:p>
    <w:p>
      <w:pPr>
        <w:spacing w:before="120" w:after="40"/>
      </w:pPr>
      <w:r>
        <w:rPr>
          <w:rFonts w:ascii="Times New Roman" w:hAnsi="Times New Roman"/>
          <w:b/>
          <w:color w:val="141414"/>
          <w:sz w:val="22"/>
        </w:rPr>
        <w:t xml:space="preserve">Câu 273 [VD]: </w:t>
      </w:r>
      <w:r>
        <w:rPr>
          <w:rFonts w:ascii="Times New Roman" w:hAnsi="Times New Roman"/>
          <w:sz w:val="22"/>
        </w:rPr>
        <w:t>Khi trình bày “Kết quả” (Results), ngoài việc đưa ra các con số, bạn cần làm gì để báo cáo trực quan hơn?</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Viết thật nhiều chữ.</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Sử dụng Biểu đồ (Charts), Hình ảnh minh họa (Figures) và Bảng số liệu (Tables).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Dùng nhiều màu sắc sặc sỡ cho văn bản.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Case study trong sách luôn đi kèm với Hình ảnh (ví dụ: ảnh lá cây bị bệnh, biểu đồ độ chính xác) để minh chứng cho kết quả.</w:t>
      </w:r>
    </w:p>
    <w:p>
      <w:pPr>
        <w:spacing w:before="120" w:after="40"/>
      </w:pPr>
      <w:r>
        <w:rPr>
          <w:rFonts w:ascii="Times New Roman" w:hAnsi="Times New Roman"/>
          <w:b/>
          <w:color w:val="141414"/>
          <w:sz w:val="22"/>
        </w:rPr>
        <w:t xml:space="preserve">Câu 274 [VD]: </w:t>
      </w:r>
      <w:r>
        <w:rPr>
          <w:rFonts w:ascii="Times New Roman" w:hAnsi="Times New Roman"/>
          <w:sz w:val="22"/>
        </w:rPr>
        <w:t>Phần “Thảo luận” (Discussion) trong báo cáo dùng để làm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khen ngợi các thành viên trong nhóm.</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giải thích ý nghĩa của kết quả, so sánh với lý thuyết, phân tích nguyên nhân sai số (nếu có) và đề xuất hướng cải thiện.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chép lại phần Kết quả.</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Đây là phần thể hiện tư duy phản biện, giải thích tại sao lại ra kết quả như vậy và nó có ý nghĩa gì trong thực tế.</w:t>
      </w:r>
    </w:p>
    <w:p>
      <w:pPr>
        <w:spacing w:before="120" w:after="40"/>
      </w:pPr>
      <w:r>
        <w:rPr>
          <w:rFonts w:ascii="Times New Roman" w:hAnsi="Times New Roman"/>
          <w:b/>
          <w:color w:val="141414"/>
          <w:sz w:val="22"/>
        </w:rPr>
        <w:t xml:space="preserve">Câu 275 [VD]: </w:t>
      </w:r>
      <w:r>
        <w:rPr>
          <w:rFonts w:ascii="Times New Roman" w:hAnsi="Times New Roman"/>
          <w:sz w:val="22"/>
        </w:rPr>
        <w:t>Tại sao việc trích dẫn “Tài liệu tham khảo” (References) ở cuối báo cáo là bắt buộc?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Để cho bài báo cáo dài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Để tôn trọng quyền sở hữu trí tuệ, tránh đạo văn và giúp người đọc kiểm chứng nguồn thông tin.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khoe khoang kiến thức.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Trích dẫn nguồn là chuẩn mực đạo đức trong nghiên cứu khoa học và báo cáo kỹ thuật. TỔNG KẾT KHÓA HỌC (ÔN TẬP)</w:t>
      </w:r>
    </w:p>
    <w:p>
      <w:pPr>
        <w:spacing w:before="120" w:after="40"/>
      </w:pPr>
      <w:r>
        <w:rPr>
          <w:rFonts w:ascii="Times New Roman" w:hAnsi="Times New Roman"/>
          <w:b/>
          <w:color w:val="141414"/>
          <w:sz w:val="22"/>
        </w:rPr>
        <w:t xml:space="preserve">Câu 276 [VD]: </w:t>
      </w:r>
      <w:r>
        <w:rPr>
          <w:rFonts w:ascii="Times New Roman" w:hAnsi="Times New Roman"/>
          <w:sz w:val="22"/>
        </w:rPr>
        <w:t>Mục tiêu cuối cùng của việc ứng dụng AI và Chuyển đổi số trong nông nghiệp (xuyên suốt khóa học này)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Thay thế hoàn toàn con người.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Tối ưu hóa năng suất, giảm chi phí/rủi ro, bảo vệ môi trường và phát triển nông nghiệp bền vững.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Làm cho nông nghiệp trở nên đắt đỏ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Tổng hợp kiến thức từ tất cả các chương: Precision Farming, Smart Irrigation, Yield Prediction đều hướng tới sự Bền vững và Hiệu quả.</w:t>
      </w:r>
    </w:p>
    <w:p>
      <w:pPr>
        <w:spacing w:before="120" w:after="40"/>
      </w:pPr>
      <w:r>
        <w:rPr>
          <w:rFonts w:ascii="Times New Roman" w:hAnsi="Times New Roman"/>
          <w:b/>
          <w:color w:val="141414"/>
          <w:sz w:val="22"/>
        </w:rPr>
        <w:t xml:space="preserve">Câu 277 [VD]: </w:t>
      </w:r>
      <w:r>
        <w:rPr>
          <w:rFonts w:ascii="Times New Roman" w:hAnsi="Times New Roman"/>
          <w:sz w:val="22"/>
        </w:rPr>
        <w:t>Theo bạn, rào cản lớn nhất để nông dân Việt Nam tiếp cận các công nghệ này (như đã thảo luận trong phần Đạo đức)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Nông dân không thích công nghệ.</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Chi phí đầu tư ban đầu cao và yêu cầu về kỹ năng/kiến thức vận hành.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Không có điện.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Vấn đề chi phí (Digital Divide) và kỹ năng là những rào cản thực tế nhất khi triển khai công nghệ cao.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