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6239B">
      <w:pPr>
        <w:pStyle w:val="2"/>
        <w:bidi w:val="0"/>
      </w:pPr>
      <w:r>
        <w:t>Thực hành Rà Soát Tổng Hợp Bản Thảo SRS Rikkeishop</w:t>
      </w:r>
    </w:p>
    <w:p w14:paraId="1094C2C4">
      <w:pPr>
        <w:spacing w:before="380" w:after="140" w:line="288" w:lineRule="auto"/>
        <w:ind w:left="0"/>
        <w:jc w:val="left"/>
        <w:outlineLvl w:val="0"/>
      </w:pPr>
      <w:bookmarkStart w:id="0" w:name="heading_0"/>
      <w:r>
        <w:rPr>
          <w:rFonts w:ascii="Arial" w:hAnsi="Arial" w:eastAsia="等线" w:cs="Arial"/>
          <w:b/>
          <w:sz w:val="36"/>
        </w:rPr>
        <w:t xml:space="preserve">Bước 1 </w:t>
      </w:r>
      <w:bookmarkEnd w:id="0"/>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00"/>
        <w:gridCol w:w="2190"/>
        <w:gridCol w:w="3390"/>
      </w:tblGrid>
      <w:tr w14:paraId="1741A9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6845FB03">
            <w:pPr>
              <w:spacing w:before="120" w:after="120" w:line="288" w:lineRule="auto"/>
              <w:ind w:left="0"/>
              <w:jc w:val="left"/>
            </w:pPr>
            <w:r>
              <w:rPr>
                <w:rFonts w:ascii="Arial" w:hAnsi="Arial" w:eastAsia="等线" w:cs="Arial"/>
                <w:b/>
                <w:sz w:val="22"/>
              </w:rPr>
              <w:t>Nội dung</w:t>
            </w:r>
          </w:p>
        </w:tc>
        <w:tc>
          <w:tcPr>
            <w:tcW w:w="2190" w:type="dxa"/>
            <w:tcMar>
              <w:top w:w="60" w:type="dxa"/>
              <w:left w:w="120" w:type="dxa"/>
              <w:bottom w:w="30" w:type="dxa"/>
              <w:right w:w="120" w:type="dxa"/>
            </w:tcMar>
          </w:tcPr>
          <w:p w14:paraId="5D1543A8">
            <w:pPr>
              <w:spacing w:before="120" w:after="120" w:line="288" w:lineRule="auto"/>
              <w:ind w:left="0"/>
              <w:jc w:val="left"/>
            </w:pPr>
            <w:r>
              <w:rPr>
                <w:rFonts w:ascii="Arial" w:hAnsi="Arial" w:eastAsia="等线" w:cs="Arial"/>
                <w:b/>
                <w:sz w:val="22"/>
              </w:rPr>
              <w:t>Vị trí đề xuất</w:t>
            </w:r>
          </w:p>
        </w:tc>
        <w:tc>
          <w:tcPr>
            <w:tcW w:w="3390" w:type="dxa"/>
            <w:tcMar>
              <w:top w:w="60" w:type="dxa"/>
              <w:left w:w="120" w:type="dxa"/>
              <w:bottom w:w="30" w:type="dxa"/>
              <w:right w:w="120" w:type="dxa"/>
            </w:tcMar>
          </w:tcPr>
          <w:p w14:paraId="7D1F9046">
            <w:pPr>
              <w:spacing w:before="120" w:after="120" w:line="288" w:lineRule="auto"/>
              <w:ind w:left="0"/>
              <w:jc w:val="left"/>
            </w:pPr>
            <w:r>
              <w:rPr>
                <w:rFonts w:ascii="Arial" w:hAnsi="Arial" w:eastAsia="等线" w:cs="Arial"/>
                <w:b/>
                <w:sz w:val="22"/>
              </w:rPr>
              <w:t>Đúng/Sai — vị trí đúng nếu sai</w:t>
            </w:r>
          </w:p>
        </w:tc>
      </w:tr>
      <w:tr w14:paraId="141A60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45A10777">
            <w:pPr>
              <w:spacing w:before="120" w:after="120" w:line="288" w:lineRule="auto"/>
              <w:ind w:left="0"/>
              <w:jc w:val="left"/>
            </w:pPr>
            <w:r>
              <w:rPr>
                <w:rFonts w:ascii="Arial" w:hAnsi="Arial" w:eastAsia="等线" w:cs="Arial"/>
                <w:sz w:val="22"/>
              </w:rPr>
              <w:t>Mục A (định nghĩa "Giỏ hàng")</w:t>
            </w:r>
          </w:p>
        </w:tc>
        <w:tc>
          <w:tcPr>
            <w:tcW w:w="2190" w:type="dxa"/>
            <w:tcMar>
              <w:top w:w="60" w:type="dxa"/>
              <w:left w:w="120" w:type="dxa"/>
              <w:bottom w:w="30" w:type="dxa"/>
              <w:right w:w="120" w:type="dxa"/>
            </w:tcMar>
          </w:tcPr>
          <w:p w14:paraId="333FB30B">
            <w:pPr>
              <w:spacing w:before="120" w:after="120" w:line="288" w:lineRule="auto"/>
              <w:ind w:left="0"/>
              <w:jc w:val="left"/>
            </w:pPr>
            <w:r>
              <w:rPr>
                <w:rFonts w:ascii="Arial" w:hAnsi="Arial" w:eastAsia="等线" w:cs="Arial"/>
                <w:sz w:val="22"/>
              </w:rPr>
              <w:t>3.2 Functional Requirements</w:t>
            </w:r>
          </w:p>
        </w:tc>
        <w:tc>
          <w:tcPr>
            <w:tcW w:w="3390" w:type="dxa"/>
            <w:tcMar>
              <w:top w:w="60" w:type="dxa"/>
              <w:left w:w="120" w:type="dxa"/>
              <w:bottom w:w="30" w:type="dxa"/>
              <w:right w:w="120" w:type="dxa"/>
            </w:tcMar>
          </w:tcPr>
          <w:p w14:paraId="1AB00962">
            <w:pPr>
              <w:spacing w:before="120" w:after="120" w:line="288" w:lineRule="auto"/>
              <w:ind w:left="0"/>
              <w:jc w:val="left"/>
            </w:pPr>
            <w:r>
              <w:rPr>
                <w:rFonts w:ascii="Arial" w:hAnsi="Arial" w:eastAsia="等线" w:cs="Arial"/>
                <w:sz w:val="22"/>
              </w:rPr>
              <w:t xml:space="preserve">Sai — đúng là 1.3 Definitions, Acronyms and Abbreviations </w:t>
            </w:r>
          </w:p>
        </w:tc>
      </w:tr>
      <w:tr w14:paraId="533A7E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2F0B105F">
            <w:pPr>
              <w:spacing w:before="120" w:after="120" w:line="288" w:lineRule="auto"/>
              <w:ind w:left="0"/>
              <w:jc w:val="left"/>
            </w:pPr>
            <w:r>
              <w:rPr>
                <w:rFonts w:ascii="Arial" w:hAnsi="Arial" w:eastAsia="等线" w:cs="Arial"/>
                <w:sz w:val="22"/>
              </w:rPr>
              <w:t>Mục B (3 yêu cầu chức năng)</w:t>
            </w:r>
          </w:p>
        </w:tc>
        <w:tc>
          <w:tcPr>
            <w:tcW w:w="2190" w:type="dxa"/>
            <w:tcMar>
              <w:top w:w="60" w:type="dxa"/>
              <w:left w:w="120" w:type="dxa"/>
              <w:bottom w:w="30" w:type="dxa"/>
              <w:right w:w="120" w:type="dxa"/>
            </w:tcMar>
          </w:tcPr>
          <w:p w14:paraId="51680E3D">
            <w:pPr>
              <w:spacing w:before="120" w:after="120" w:line="288" w:lineRule="auto"/>
              <w:ind w:left="0"/>
              <w:jc w:val="left"/>
            </w:pPr>
            <w:r>
              <w:rPr>
                <w:rFonts w:ascii="Arial" w:hAnsi="Arial" w:eastAsia="等线" w:cs="Arial"/>
                <w:sz w:val="22"/>
              </w:rPr>
              <w:t>3.2 Functional Requirements</w:t>
            </w:r>
          </w:p>
        </w:tc>
        <w:tc>
          <w:tcPr>
            <w:tcW w:w="3390" w:type="dxa"/>
            <w:tcMar>
              <w:top w:w="60" w:type="dxa"/>
              <w:left w:w="120" w:type="dxa"/>
              <w:bottom w:w="30" w:type="dxa"/>
              <w:right w:w="120" w:type="dxa"/>
            </w:tcMar>
          </w:tcPr>
          <w:p w14:paraId="65FD9618">
            <w:pPr>
              <w:spacing w:before="120" w:after="120" w:line="288" w:lineRule="auto"/>
              <w:ind w:left="0"/>
              <w:jc w:val="left"/>
            </w:pPr>
            <w:r>
              <w:rPr>
                <w:rFonts w:ascii="Arial" w:hAnsi="Arial" w:eastAsia="等线" w:cs="Arial"/>
                <w:sz w:val="22"/>
              </w:rPr>
              <w:t>Đúng</w:t>
            </w:r>
          </w:p>
        </w:tc>
      </w:tr>
      <w:tr w14:paraId="490B8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66EC96A8">
            <w:pPr>
              <w:spacing w:before="120" w:after="120" w:line="288" w:lineRule="auto"/>
              <w:ind w:left="0"/>
              <w:jc w:val="left"/>
            </w:pPr>
            <w:r>
              <w:rPr>
                <w:rFonts w:ascii="Arial" w:hAnsi="Arial" w:eastAsia="等线" w:cs="Arial"/>
                <w:sz w:val="22"/>
              </w:rPr>
              <w:t>Danh sách Actor/Use Case tổng thể</w:t>
            </w:r>
          </w:p>
        </w:tc>
        <w:tc>
          <w:tcPr>
            <w:tcW w:w="2190" w:type="dxa"/>
            <w:tcMar>
              <w:top w:w="60" w:type="dxa"/>
              <w:left w:w="120" w:type="dxa"/>
              <w:bottom w:w="30" w:type="dxa"/>
              <w:right w:w="120" w:type="dxa"/>
            </w:tcMar>
          </w:tcPr>
          <w:p w14:paraId="0923DDCC">
            <w:pPr>
              <w:spacing w:before="120" w:after="120" w:line="288" w:lineRule="auto"/>
              <w:ind w:left="0"/>
              <w:jc w:val="left"/>
            </w:pPr>
            <w:r>
              <w:rPr>
                <w:rFonts w:ascii="Arial" w:hAnsi="Arial" w:eastAsia="等线" w:cs="Arial"/>
                <w:sz w:val="22"/>
              </w:rPr>
              <w:t>3.2 Function</w:t>
            </w:r>
            <w:bookmarkStart w:id="2" w:name="_GoBack"/>
            <w:bookmarkEnd w:id="2"/>
            <w:r>
              <w:rPr>
                <w:rFonts w:ascii="Arial" w:hAnsi="Arial" w:eastAsia="等线" w:cs="Arial"/>
                <w:sz w:val="22"/>
              </w:rPr>
              <w:t>al   Requirements</w:t>
            </w:r>
          </w:p>
        </w:tc>
        <w:tc>
          <w:tcPr>
            <w:tcW w:w="3390" w:type="dxa"/>
            <w:tcMar>
              <w:top w:w="60" w:type="dxa"/>
              <w:left w:w="120" w:type="dxa"/>
              <w:bottom w:w="30" w:type="dxa"/>
              <w:right w:w="120" w:type="dxa"/>
            </w:tcMar>
          </w:tcPr>
          <w:p w14:paraId="1801FCB5">
            <w:pPr>
              <w:spacing w:before="120" w:after="120" w:line="288" w:lineRule="auto"/>
              <w:ind w:left="0"/>
              <w:jc w:val="left"/>
            </w:pPr>
            <w:r>
              <w:rPr>
                <w:rFonts w:ascii="Arial" w:hAnsi="Arial" w:eastAsia="等线" w:cs="Arial"/>
                <w:sz w:val="22"/>
              </w:rPr>
              <w:t xml:space="preserve"> </w:t>
            </w:r>
          </w:p>
        </w:tc>
      </w:tr>
      <w:tr w14:paraId="735E0A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010FD2D9">
            <w:pPr>
              <w:spacing w:before="120" w:after="120" w:line="288" w:lineRule="auto"/>
              <w:ind w:left="0"/>
              <w:jc w:val="left"/>
            </w:pPr>
            <w:r>
              <w:rPr>
                <w:rFonts w:ascii="Arial" w:hAnsi="Arial" w:eastAsia="等线" w:cs="Arial"/>
                <w:sz w:val="22"/>
              </w:rPr>
              <w:t>Sơ đồ Sequence áp mã giảm giá (minh họa REQ-02)</w:t>
            </w:r>
          </w:p>
        </w:tc>
        <w:tc>
          <w:tcPr>
            <w:tcW w:w="2190" w:type="dxa"/>
            <w:tcMar>
              <w:top w:w="60" w:type="dxa"/>
              <w:left w:w="120" w:type="dxa"/>
              <w:bottom w:w="30" w:type="dxa"/>
              <w:right w:w="120" w:type="dxa"/>
            </w:tcMar>
          </w:tcPr>
          <w:tbl>
            <w:tblPr>
              <w:tblW w:w="0" w:type="auto"/>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22B3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6" w:hRule="atLeast"/>
              </w:trPr>
              <w:tc>
                <w:tcPr>
                  <w:tcW w:w="8640" w:type="dxa"/>
                  <w:tcBorders>
                    <w:top w:val="single" w:color="DEE0E3" w:sz="2" w:space="0"/>
                    <w:left w:val="single" w:color="DEE0E3" w:sz="2" w:space="0"/>
                    <w:bottom w:val="single" w:color="D3D3D3" w:sz="8" w:space="0"/>
                    <w:right w:val="single" w:color="D3D3D3" w:sz="8" w:space="0"/>
                  </w:tcBorders>
                  <w:shd w:val="clear" w:color="auto" w:fill="F7F9FC"/>
                  <w:vAlign w:val="center"/>
                </w:tcPr>
                <w:p w14:paraId="3F2BB769">
                  <w:pPr>
                    <w:keepNext w:val="0"/>
                    <w:keepLines w:val="0"/>
                    <w:widowControl/>
                    <w:suppressLineNumbers w:val="0"/>
                    <w:wordWrap/>
                    <w:jc w:val="left"/>
                    <w:textAlignment w:val="center"/>
                    <w:rPr>
                      <w:b w:val="0"/>
                      <w:bCs w:val="0"/>
                      <w:i/>
                      <w:iCs/>
                      <w:color w:val="000000"/>
                      <w:sz w:val="22"/>
                      <w:szCs w:val="22"/>
                    </w:rPr>
                  </w:pPr>
                  <w:r>
                    <w:rPr>
                      <w:rFonts w:ascii="SimSun" w:hAnsi="SimSun" w:eastAsia="SimSun" w:cs="SimSun"/>
                      <w:b w:val="0"/>
                      <w:bCs w:val="0"/>
                      <w:i/>
                      <w:iCs/>
                      <w:color w:val="000000"/>
                      <w:kern w:val="0"/>
                      <w:sz w:val="22"/>
                      <w:szCs w:val="22"/>
                      <w:lang w:val="en-US" w:eastAsia="zh-CN" w:bidi="ar"/>
                    </w:rPr>
                    <w:t>4.2 Sequence Diagram</w:t>
                  </w:r>
                </w:p>
              </w:tc>
            </w:tr>
          </w:tbl>
          <w:p w14:paraId="3678D158">
            <w:pPr>
              <w:spacing w:before="120" w:after="120" w:line="288" w:lineRule="auto"/>
              <w:ind w:left="0"/>
              <w:jc w:val="left"/>
            </w:pPr>
          </w:p>
        </w:tc>
        <w:tc>
          <w:tcPr>
            <w:tcW w:w="3390" w:type="dxa"/>
            <w:tcMar>
              <w:top w:w="60" w:type="dxa"/>
              <w:left w:w="120" w:type="dxa"/>
              <w:bottom w:w="30" w:type="dxa"/>
              <w:right w:w="120" w:type="dxa"/>
            </w:tcMar>
          </w:tcPr>
          <w:p w14:paraId="50E6B0FF">
            <w:pPr>
              <w:spacing w:before="120" w:after="120" w:line="288" w:lineRule="auto"/>
              <w:ind w:left="0"/>
              <w:jc w:val="left"/>
            </w:pPr>
            <w:r>
              <w:rPr>
                <w:rFonts w:ascii="Arial" w:hAnsi="Arial" w:eastAsia="等线" w:cs="Arial"/>
                <w:sz w:val="22"/>
              </w:rPr>
              <w:t xml:space="preserve"> </w:t>
            </w:r>
          </w:p>
        </w:tc>
      </w:tr>
    </w:tbl>
    <w:p w14:paraId="328EA249">
      <w:pPr>
        <w:spacing w:before="120" w:after="120" w:line="288" w:lineRule="auto"/>
        <w:ind w:left="0"/>
        <w:jc w:val="left"/>
      </w:pPr>
      <w:r>
        <w:rPr>
          <w:rFonts w:ascii="Arial" w:hAnsi="Arial" w:eastAsia="等线" w:cs="Arial"/>
          <w:sz w:val="22"/>
        </w:rPr>
        <w:t xml:space="preserve"> </w:t>
      </w:r>
    </w:p>
    <w:p w14:paraId="1ACD87DA">
      <w:pPr>
        <w:spacing w:before="380" w:after="140" w:line="288" w:lineRule="auto"/>
        <w:ind w:left="0"/>
        <w:jc w:val="left"/>
        <w:outlineLvl w:val="0"/>
      </w:pPr>
      <w:bookmarkStart w:id="1" w:name="heading_1"/>
      <w:r>
        <w:rPr>
          <w:rFonts w:ascii="Arial" w:hAnsi="Arial" w:eastAsia="等线" w:cs="Arial"/>
          <w:b/>
          <w:sz w:val="36"/>
        </w:rPr>
        <w:t xml:space="preserve">Bước 2 </w:t>
      </w:r>
      <w:bookmarkEnd w:id="1"/>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65"/>
        <w:gridCol w:w="2190"/>
        <w:gridCol w:w="5325"/>
      </w:tblGrid>
      <w:tr w14:paraId="5D7071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31C24B52">
            <w:pPr>
              <w:spacing w:before="120" w:after="120" w:line="288" w:lineRule="auto"/>
              <w:ind w:left="0"/>
              <w:jc w:val="left"/>
            </w:pPr>
            <w:r>
              <w:rPr>
                <w:rFonts w:ascii="Arial" w:hAnsi="Arial" w:eastAsia="等线" w:cs="Arial"/>
                <w:b/>
                <w:sz w:val="22"/>
              </w:rPr>
              <w:t>Mã</w:t>
            </w:r>
          </w:p>
        </w:tc>
        <w:tc>
          <w:tcPr>
            <w:tcW w:w="2190" w:type="dxa"/>
            <w:tcMar>
              <w:top w:w="60" w:type="dxa"/>
              <w:left w:w="120" w:type="dxa"/>
              <w:bottom w:w="30" w:type="dxa"/>
              <w:right w:w="120" w:type="dxa"/>
            </w:tcMar>
          </w:tcPr>
          <w:p w14:paraId="0078A5C9">
            <w:pPr>
              <w:spacing w:before="120" w:after="120" w:line="288" w:lineRule="auto"/>
              <w:ind w:left="0"/>
              <w:jc w:val="left"/>
            </w:pPr>
            <w:r>
              <w:rPr>
                <w:rFonts w:ascii="Arial" w:hAnsi="Arial" w:eastAsia="等线" w:cs="Arial"/>
                <w:b/>
                <w:sz w:val="22"/>
              </w:rPr>
              <w:t>Đặc tính vàng bị vi phạm</w:t>
            </w:r>
          </w:p>
        </w:tc>
        <w:tc>
          <w:tcPr>
            <w:tcW w:w="5325" w:type="dxa"/>
            <w:tcMar>
              <w:top w:w="60" w:type="dxa"/>
              <w:left w:w="120" w:type="dxa"/>
              <w:bottom w:w="30" w:type="dxa"/>
              <w:right w:w="120" w:type="dxa"/>
            </w:tcMar>
          </w:tcPr>
          <w:p w14:paraId="7270924B">
            <w:pPr>
              <w:spacing w:before="120" w:after="120" w:line="288" w:lineRule="auto"/>
              <w:ind w:left="0"/>
              <w:jc w:val="left"/>
            </w:pPr>
            <w:r>
              <w:rPr>
                <w:rFonts w:ascii="Arial" w:hAnsi="Arial" w:eastAsia="等线" w:cs="Arial"/>
                <w:b/>
                <w:sz w:val="22"/>
              </w:rPr>
              <w:t>Viết lại đạt chuẩn</w:t>
            </w:r>
          </w:p>
        </w:tc>
      </w:tr>
      <w:tr w14:paraId="417DB1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03732F14">
            <w:pPr>
              <w:spacing w:before="120" w:after="120" w:line="288" w:lineRule="auto"/>
              <w:ind w:left="0"/>
              <w:jc w:val="left"/>
            </w:pPr>
            <w:r>
              <w:rPr>
                <w:rFonts w:ascii="Arial" w:hAnsi="Arial" w:eastAsia="等线" w:cs="Arial"/>
                <w:sz w:val="22"/>
              </w:rPr>
              <w:t>REQ-02</w:t>
            </w:r>
          </w:p>
        </w:tc>
        <w:tc>
          <w:tcPr>
            <w:tcW w:w="2190" w:type="dxa"/>
            <w:tcMar>
              <w:top w:w="60" w:type="dxa"/>
              <w:left w:w="120" w:type="dxa"/>
              <w:bottom w:w="30" w:type="dxa"/>
              <w:right w:w="120" w:type="dxa"/>
            </w:tcMar>
          </w:tcPr>
          <w:p w14:paraId="114593D9">
            <w:pPr>
              <w:spacing w:before="120" w:after="120" w:line="288" w:lineRule="auto"/>
              <w:ind w:left="0"/>
              <w:jc w:val="left"/>
            </w:pPr>
            <w:r>
              <w:rPr>
                <w:rFonts w:ascii="Arial" w:hAnsi="Arial" w:eastAsia="等线" w:cs="Arial"/>
                <w:sz w:val="22"/>
              </w:rPr>
              <w:t>Yêu cầu chỉ mô tả tình huống mã hợp lệ, thiếu các tình huống mã   không hợp lệ, hết hạn, hoặc đã hết lượt sử dụng.</w:t>
            </w:r>
          </w:p>
        </w:tc>
        <w:tc>
          <w:tcPr>
            <w:tcW w:w="5325" w:type="dxa"/>
            <w:tcMar>
              <w:top w:w="60" w:type="dxa"/>
              <w:left w:w="120" w:type="dxa"/>
              <w:bottom w:w="30" w:type="dxa"/>
              <w:right w:w="120" w:type="dxa"/>
            </w:tcMar>
          </w:tcPr>
          <w:p w14:paraId="2D6F8A0B">
            <w:pPr>
              <w:spacing w:before="120" w:after="120" w:line="288" w:lineRule="auto"/>
              <w:ind w:left="0"/>
              <w:jc w:val="left"/>
            </w:pPr>
            <w:r>
              <w:rPr>
                <w:rFonts w:ascii="Arial" w:hAnsi="Arial" w:eastAsia="等线" w:cs="Arial"/>
                <w:sz w:val="22"/>
              </w:rPr>
              <w:t>REQ-02a: Khi khách hàng nhập một mã giảm giá còn hiệu lực, hệ thống phải trừ đúng số tiền giảm tương ứng vào tổng hóa đơn và hiển thị số tiền đã giảm trong vòng 2 giây</w:t>
            </w:r>
          </w:p>
          <w:p w14:paraId="6B241F3E">
            <w:pPr>
              <w:spacing w:before="120" w:after="120" w:line="288" w:lineRule="auto"/>
              <w:ind w:left="0"/>
              <w:jc w:val="left"/>
            </w:pPr>
            <w:r>
              <w:rPr>
                <w:rFonts w:ascii="Arial" w:hAnsi="Arial" w:eastAsia="等线" w:cs="Arial"/>
                <w:sz w:val="22"/>
              </w:rPr>
              <w:t>REQ-02b: Khi khách hàng nhập một mã giảm giá không tồn tại hoặc đã hết hạn, hệ thống phải từ chối áp dụng và hiển thị thông báo lỗi tương ứng, không thay đổi tổng hóa đơn</w:t>
            </w:r>
          </w:p>
        </w:tc>
      </w:tr>
      <w:tr w14:paraId="37C66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35C1D798">
            <w:pPr>
              <w:spacing w:before="120" w:after="120" w:line="288" w:lineRule="auto"/>
              <w:ind w:left="0"/>
              <w:jc w:val="left"/>
            </w:pPr>
            <w:r>
              <w:rPr>
                <w:rFonts w:ascii="Arial" w:hAnsi="Arial" w:eastAsia="等线" w:cs="Arial"/>
                <w:sz w:val="22"/>
              </w:rPr>
              <w:t>REQ-03</w:t>
            </w:r>
          </w:p>
        </w:tc>
        <w:tc>
          <w:tcPr>
            <w:tcW w:w="2190" w:type="dxa"/>
            <w:tcMar>
              <w:top w:w="60" w:type="dxa"/>
              <w:left w:w="120" w:type="dxa"/>
              <w:bottom w:w="30" w:type="dxa"/>
              <w:right w:w="120" w:type="dxa"/>
            </w:tcMar>
          </w:tcPr>
          <w:p w14:paraId="1D98AB32">
            <w:pPr>
              <w:spacing w:before="120" w:after="120" w:line="288" w:lineRule="auto"/>
              <w:ind w:left="0"/>
              <w:jc w:val="left"/>
            </w:pPr>
            <w:r>
              <w:rPr>
                <w:rFonts w:ascii="Arial" w:hAnsi="Arial" w:eastAsia="等线" w:cs="Arial"/>
                <w:sz w:val="22"/>
              </w:rPr>
              <w:t>Cụm "nhanh chóng và ổn định" không rõ ràng</w:t>
            </w:r>
          </w:p>
        </w:tc>
        <w:tc>
          <w:tcPr>
            <w:tcW w:w="5325" w:type="dxa"/>
            <w:tcMar>
              <w:top w:w="60" w:type="dxa"/>
              <w:left w:w="120" w:type="dxa"/>
              <w:bottom w:w="30" w:type="dxa"/>
              <w:right w:w="120" w:type="dxa"/>
            </w:tcMar>
          </w:tcPr>
          <w:p w14:paraId="14398968">
            <w:pPr>
              <w:spacing w:before="120" w:after="120" w:line="288" w:lineRule="auto"/>
              <w:ind w:left="0"/>
              <w:jc w:val="left"/>
            </w:pPr>
            <w:r>
              <w:rPr>
                <w:rFonts w:ascii="Arial" w:hAnsi="Arial" w:eastAsia="等线" w:cs="Arial"/>
                <w:sz w:val="22"/>
              </w:rPr>
              <w:t>REQ-03: Hệ thống phải xử lý một giao dịch thanh toán với thời gian phản hồi không quá 3 giây tính từ lúc khách hàng bấm "Xác nhận thanh toán" đến khi nhận được kết quả</w:t>
            </w:r>
          </w:p>
        </w:tc>
      </w:tr>
    </w:tbl>
    <w:p w14:paraId="34417FD3">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68B2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E9F7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0A102C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235</Words>
  <Characters>903</Characters>
  <TotalTime>2</TotalTime>
  <ScaleCrop>false</ScaleCrop>
  <LinksUpToDate>false</LinksUpToDate>
  <CharactersWithSpaces>1122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2026-09-27T11:51:00Z</dcterms:created>
  <dc:creator>Apache POI</dc:creator>
  <cp:lastModifiedBy>Ngan Tran</cp:lastModifiedBy>
  <dcterms:modified xsi:type="dcterms:W3CDTF">2026-09-27T11:59:26Z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1033-12.1.0.28485</vt:lpwstr>
  </property>
  <property fmtid="{D5CDD505-2E9C-101B-9397-08002B2CF9AE}" pid="4" name="ICV">
    <vt:lpwstr>B452844B464A4436B6A5D741E1649E94_12</vt:lpwstr>
  </property>
</Properties>
</file>