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BÀI LÀM – SEQUENCE DIAGRAM PHÂN HỆ LOCKER</w:t>
      </w:r>
    </w:p>
    <w:p>
      <w:pPr>
        <w:jc w:val="center"/>
      </w:pPr>
      <w:r>
        <w:rPr>
          <w:i/>
          <w:sz w:val="24"/>
        </w:rPr>
        <w:t>Rikkei Logistics Smart Locker</w:t>
      </w:r>
    </w:p>
    <w:p>
      <w:pPr>
        <w:pStyle w:val="Heading1"/>
      </w:pPr>
      <w:r>
        <w:t>Phần 1 – Xác định thiếu sót</w:t>
      </w:r>
    </w:p>
    <w:p>
      <w:r>
        <w:rPr>
          <w:b/>
        </w:rPr>
        <w:t xml:space="preserve">Thiếu khối Combined Fragment alt / else. </w:t>
      </w:r>
      <w:r>
        <w:t>Bản vẽ hiện tại chỉ thể hiện trường hợp OTP đúng: PackageService trả “Kết quả hợp lệ” và LockerTerminal báo “Mở tủ thành công”. Vì quy tắc nghiệp vụ xác định OTP chỉ có 2 khả năng là đúng hoặc sai, sơ đồ phải có thêm nhánh else [OTP sai] để mô tả trường hợp PackageService trả kết quả không hợp lệ và LockerTerminal báo khách “Mã OTP không đúng, vui lòng thử lại”.</w:t>
      </w:r>
    </w:p>
    <w:p>
      <w:pPr>
        <w:pStyle w:val="Heading1"/>
      </w:pPr>
      <w:r>
        <w:t>Phần 2 – Sequence Diagram hoàn chỉnh</w:t>
      </w:r>
    </w:p>
    <w:p>
      <w:pPr>
        <w:jc w:val="left"/>
      </w:pPr>
      <w:r>
        <w:t>Sơ đồ dưới đây sử dụng khối alt với 2 nhánh: [OTP đúng] và else [OTP sai].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locker_a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Sequence Diagram hoàn chỉnh – Phân hệ Locker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