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146F34">
      <w:pPr>
        <w:pStyle w:val="2"/>
        <w:spacing w:before="40" w:after="120"/>
      </w:pPr>
      <w:bookmarkStart w:id="0" w:name="_GoBack"/>
      <w:bookmarkEnd w:id="0"/>
      <w:r>
        <w:t>PHẦN 1 – PHÂN TÍCH</w:t>
      </w:r>
    </w:p>
    <w:tbl>
      <w:tblPr>
        <w:tblStyle w:val="12"/>
        <w:tblW w:w="0" w:type="auto"/>
        <w:jc w:val="center"/>
        <w:tblLayout w:type="fixed"/>
        <w:tblCellMar>
          <w:top w:w="0" w:type="dxa"/>
          <w:left w:w="108" w:type="dxa"/>
          <w:bottom w:w="0" w:type="dxa"/>
          <w:right w:w="108" w:type="dxa"/>
        </w:tblCellMar>
      </w:tblPr>
      <w:tblGrid>
        <w:gridCol w:w="835"/>
        <w:gridCol w:w="1296"/>
        <w:gridCol w:w="5832"/>
        <w:gridCol w:w="6797"/>
      </w:tblGrid>
      <w:tr w14:paraId="7852EF37">
        <w:tblPrEx>
          <w:tblCellMar>
            <w:top w:w="0" w:type="dxa"/>
            <w:left w:w="108" w:type="dxa"/>
            <w:bottom w:w="0" w:type="dxa"/>
            <w:right w:w="108" w:type="dxa"/>
          </w:tblCellMar>
        </w:tblPrEx>
        <w:trPr>
          <w:cantSplit/>
          <w:tblHeader/>
          <w:jc w:val="center"/>
        </w:trPr>
        <w:tc>
          <w:tcPr>
            <w:tcW w:w="835" w:type="dxa"/>
            <w:shd w:val="clear" w:color="auto" w:fill="17365D"/>
            <w:tcMar>
              <w:top w:w="85" w:type="dxa"/>
              <w:left w:w="95" w:type="dxa"/>
              <w:bottom w:w="85" w:type="dxa"/>
              <w:right w:w="95" w:type="dxa"/>
            </w:tcMar>
            <w:vAlign w:val="center"/>
          </w:tcPr>
          <w:p w14:paraId="30104163">
            <w:pPr>
              <w:spacing w:after="0" w:line="240" w:lineRule="auto"/>
            </w:pPr>
            <w:r>
              <w:rPr>
                <w:rFonts w:ascii="Arial" w:hAnsi="Arial" w:eastAsia="Arial"/>
                <w:b/>
                <w:color w:val="FFFFFF"/>
                <w:sz w:val="19"/>
              </w:rPr>
              <w:t>AC</w:t>
            </w:r>
          </w:p>
        </w:tc>
        <w:tc>
          <w:tcPr>
            <w:tcW w:w="1296" w:type="dxa"/>
            <w:shd w:val="clear" w:color="auto" w:fill="17365D"/>
            <w:tcMar>
              <w:top w:w="85" w:type="dxa"/>
              <w:left w:w="95" w:type="dxa"/>
              <w:bottom w:w="85" w:type="dxa"/>
              <w:right w:w="95" w:type="dxa"/>
            </w:tcMar>
            <w:vAlign w:val="center"/>
          </w:tcPr>
          <w:p w14:paraId="2ECFD032">
            <w:pPr>
              <w:spacing w:after="0" w:line="240" w:lineRule="auto"/>
            </w:pPr>
            <w:r>
              <w:rPr>
                <w:rFonts w:ascii="Arial" w:hAnsi="Arial" w:eastAsia="Arial"/>
                <w:b/>
                <w:color w:val="FFFFFF"/>
                <w:sz w:val="19"/>
              </w:rPr>
              <w:t>Đúng / Sai</w:t>
            </w:r>
          </w:p>
        </w:tc>
        <w:tc>
          <w:tcPr>
            <w:tcW w:w="5832" w:type="dxa"/>
            <w:shd w:val="clear" w:color="auto" w:fill="17365D"/>
            <w:tcMar>
              <w:top w:w="85" w:type="dxa"/>
              <w:left w:w="95" w:type="dxa"/>
              <w:bottom w:w="85" w:type="dxa"/>
              <w:right w:w="95" w:type="dxa"/>
            </w:tcMar>
            <w:vAlign w:val="center"/>
          </w:tcPr>
          <w:p w14:paraId="0945A085">
            <w:pPr>
              <w:spacing w:after="0" w:line="240" w:lineRule="auto"/>
            </w:pPr>
            <w:r>
              <w:rPr>
                <w:rFonts w:ascii="Arial" w:hAnsi="Arial" w:eastAsia="Arial"/>
                <w:b/>
                <w:color w:val="FFFFFF"/>
                <w:sz w:val="19"/>
              </w:rPr>
              <w:t>Quy tắc bị vi phạm</w:t>
            </w:r>
          </w:p>
        </w:tc>
        <w:tc>
          <w:tcPr>
            <w:tcW w:w="6797" w:type="dxa"/>
            <w:shd w:val="clear" w:color="auto" w:fill="17365D"/>
            <w:tcMar>
              <w:top w:w="85" w:type="dxa"/>
              <w:left w:w="95" w:type="dxa"/>
              <w:bottom w:w="85" w:type="dxa"/>
              <w:right w:w="95" w:type="dxa"/>
            </w:tcMar>
            <w:vAlign w:val="center"/>
          </w:tcPr>
          <w:p w14:paraId="3442372E">
            <w:pPr>
              <w:spacing w:after="0" w:line="240" w:lineRule="auto"/>
            </w:pPr>
            <w:r>
              <w:rPr>
                <w:rFonts w:ascii="Arial" w:hAnsi="Arial" w:eastAsia="Arial"/>
                <w:b/>
                <w:color w:val="FFFFFF"/>
                <w:sz w:val="19"/>
              </w:rPr>
              <w:t>Hậu quả khi kiểm thử</w:t>
            </w:r>
          </w:p>
        </w:tc>
      </w:tr>
      <w:tr w14:paraId="3F1618C1">
        <w:tblPrEx>
          <w:tblCellMar>
            <w:top w:w="0" w:type="dxa"/>
            <w:left w:w="108" w:type="dxa"/>
            <w:bottom w:w="0" w:type="dxa"/>
            <w:right w:w="108" w:type="dxa"/>
          </w:tblCellMar>
        </w:tblPrEx>
        <w:trPr>
          <w:cantSplit/>
          <w:jc w:val="center"/>
        </w:trPr>
        <w:tc>
          <w:tcPr>
            <w:tcW w:w="835" w:type="dxa"/>
            <w:shd w:val="clear" w:color="auto" w:fill="E8EEF7"/>
            <w:tcMar>
              <w:top w:w="85" w:type="dxa"/>
              <w:left w:w="95" w:type="dxa"/>
              <w:bottom w:w="85" w:type="dxa"/>
              <w:right w:w="95" w:type="dxa"/>
            </w:tcMar>
            <w:vAlign w:val="center"/>
          </w:tcPr>
          <w:p w14:paraId="76F36133">
            <w:pPr>
              <w:spacing w:after="0" w:line="240" w:lineRule="auto"/>
            </w:pPr>
            <w:r>
              <w:rPr>
                <w:rFonts w:ascii="Arial" w:hAnsi="Arial" w:eastAsia="Arial"/>
                <w:b/>
                <w:sz w:val="18"/>
              </w:rPr>
              <w:t>AC1</w:t>
            </w:r>
          </w:p>
        </w:tc>
        <w:tc>
          <w:tcPr>
            <w:tcW w:w="1296" w:type="dxa"/>
            <w:tcMar>
              <w:top w:w="85" w:type="dxa"/>
              <w:left w:w="95" w:type="dxa"/>
              <w:bottom w:w="85" w:type="dxa"/>
              <w:right w:w="95" w:type="dxa"/>
            </w:tcMar>
            <w:vAlign w:val="center"/>
          </w:tcPr>
          <w:p w14:paraId="1FAC99C5">
            <w:pPr>
              <w:spacing w:after="0" w:line="240" w:lineRule="auto"/>
            </w:pPr>
            <w:r>
              <w:rPr>
                <w:rFonts w:ascii="Arial" w:hAnsi="Arial" w:eastAsia="Arial"/>
                <w:b/>
                <w:color w:val="237A57"/>
                <w:sz w:val="18"/>
              </w:rPr>
              <w:t>ĐÚNG</w:t>
            </w:r>
          </w:p>
        </w:tc>
        <w:tc>
          <w:tcPr>
            <w:tcW w:w="5832" w:type="dxa"/>
            <w:tcMar>
              <w:top w:w="85" w:type="dxa"/>
              <w:left w:w="95" w:type="dxa"/>
              <w:bottom w:w="85" w:type="dxa"/>
              <w:right w:w="95" w:type="dxa"/>
            </w:tcMar>
            <w:vAlign w:val="center"/>
          </w:tcPr>
          <w:p w14:paraId="182BA94C">
            <w:pPr>
              <w:spacing w:after="0" w:line="240" w:lineRule="auto"/>
            </w:pPr>
            <w:r>
              <w:rPr>
                <w:rFonts w:ascii="Arial" w:hAnsi="Arial" w:eastAsia="Arial"/>
                <w:b w:val="0"/>
                <w:sz w:val="18"/>
              </w:rPr>
              <w:t>Không vi phạm.</w:t>
            </w:r>
          </w:p>
        </w:tc>
        <w:tc>
          <w:tcPr>
            <w:tcW w:w="6797" w:type="dxa"/>
            <w:tcMar>
              <w:top w:w="85" w:type="dxa"/>
              <w:left w:w="95" w:type="dxa"/>
              <w:bottom w:w="85" w:type="dxa"/>
              <w:right w:w="95" w:type="dxa"/>
            </w:tcMar>
            <w:vAlign w:val="center"/>
          </w:tcPr>
          <w:p w14:paraId="74EFB332">
            <w:pPr>
              <w:spacing w:after="0" w:line="240" w:lineRule="auto"/>
            </w:pPr>
            <w:r>
              <w:rPr>
                <w:rFonts w:ascii="Arial" w:hAnsi="Arial" w:eastAsia="Arial"/>
                <w:b w:val="0"/>
                <w:sz w:val="18"/>
              </w:rPr>
              <w:t>Đúng vì Given nêu trạng thái ban đầu rõ ràng, When chỉ có một hành động áp mã và Then đưa ra cước sau giảm giá có thể kiểm chứng là 80.000đ.</w:t>
            </w:r>
          </w:p>
        </w:tc>
      </w:tr>
      <w:tr w14:paraId="3D55C334">
        <w:tblPrEx>
          <w:tblCellMar>
            <w:top w:w="0" w:type="dxa"/>
            <w:left w:w="108" w:type="dxa"/>
            <w:bottom w:w="0" w:type="dxa"/>
            <w:right w:w="108" w:type="dxa"/>
          </w:tblCellMar>
        </w:tblPrEx>
        <w:trPr>
          <w:cantSplit/>
          <w:jc w:val="center"/>
        </w:trPr>
        <w:tc>
          <w:tcPr>
            <w:tcW w:w="835" w:type="dxa"/>
            <w:shd w:val="clear" w:color="auto" w:fill="F1F5F9"/>
            <w:tcMar>
              <w:top w:w="85" w:type="dxa"/>
              <w:left w:w="95" w:type="dxa"/>
              <w:bottom w:w="85" w:type="dxa"/>
              <w:right w:w="95" w:type="dxa"/>
            </w:tcMar>
            <w:vAlign w:val="center"/>
          </w:tcPr>
          <w:p w14:paraId="52FFB8C6">
            <w:pPr>
              <w:spacing w:after="0" w:line="240" w:lineRule="auto"/>
            </w:pPr>
            <w:r>
              <w:rPr>
                <w:rFonts w:ascii="Arial" w:hAnsi="Arial" w:eastAsia="Arial"/>
                <w:b/>
                <w:sz w:val="18"/>
              </w:rPr>
              <w:t>AC2</w:t>
            </w:r>
          </w:p>
        </w:tc>
        <w:tc>
          <w:tcPr>
            <w:tcW w:w="1296" w:type="dxa"/>
            <w:shd w:val="clear" w:color="auto" w:fill="F1F5F9"/>
            <w:tcMar>
              <w:top w:w="85" w:type="dxa"/>
              <w:left w:w="95" w:type="dxa"/>
              <w:bottom w:w="85" w:type="dxa"/>
              <w:right w:w="95" w:type="dxa"/>
            </w:tcMar>
            <w:vAlign w:val="center"/>
          </w:tcPr>
          <w:p w14:paraId="01957895">
            <w:pPr>
              <w:spacing w:after="0" w:line="240" w:lineRule="auto"/>
            </w:pPr>
            <w:r>
              <w:rPr>
                <w:rFonts w:ascii="Arial" w:hAnsi="Arial" w:eastAsia="Arial"/>
                <w:b/>
                <w:color w:val="B42318"/>
                <w:sz w:val="18"/>
              </w:rPr>
              <w:t>SAI</w:t>
            </w:r>
          </w:p>
        </w:tc>
        <w:tc>
          <w:tcPr>
            <w:tcW w:w="5832" w:type="dxa"/>
            <w:shd w:val="clear" w:color="auto" w:fill="F1F5F9"/>
            <w:tcMar>
              <w:top w:w="85" w:type="dxa"/>
              <w:left w:w="95" w:type="dxa"/>
              <w:bottom w:w="85" w:type="dxa"/>
              <w:right w:w="95" w:type="dxa"/>
            </w:tcMar>
            <w:vAlign w:val="center"/>
          </w:tcPr>
          <w:p w14:paraId="59F70CF5">
            <w:pPr>
              <w:spacing w:after="0" w:line="240" w:lineRule="auto"/>
            </w:pPr>
            <w:r>
              <w:rPr>
                <w:rFonts w:ascii="Arial" w:hAnsi="Arial" w:eastAsia="Arial"/>
                <w:b w:val="0"/>
                <w:sz w:val="18"/>
              </w:rPr>
              <w:t>When gộp hai hành động: “áp mã” và “bấm Đặt xe”, trái quy tắc mỗi AC chỉ có một hành động. Then “hệ thống xử lý phù hợp” không nêu kết quả cụ thể.</w:t>
            </w:r>
          </w:p>
        </w:tc>
        <w:tc>
          <w:tcPr>
            <w:tcW w:w="6797" w:type="dxa"/>
            <w:shd w:val="clear" w:color="auto" w:fill="F1F5F9"/>
            <w:tcMar>
              <w:top w:w="85" w:type="dxa"/>
              <w:left w:w="95" w:type="dxa"/>
              <w:bottom w:w="85" w:type="dxa"/>
              <w:right w:w="95" w:type="dxa"/>
            </w:tcMar>
            <w:vAlign w:val="center"/>
          </w:tcPr>
          <w:p w14:paraId="0EFB7338">
            <w:pPr>
              <w:spacing w:after="0" w:line="240" w:lineRule="auto"/>
            </w:pPr>
            <w:r>
              <w:rPr>
                <w:rFonts w:ascii="Arial" w:hAnsi="Arial" w:eastAsia="Arial"/>
                <w:b w:val="0"/>
                <w:sz w:val="18"/>
              </w:rPr>
              <w:t>Tester không biết cần kiểm tra thông báo nào, mã có được chấp nhận hay không và cước cuối cùng là bao nhiêu; vì vậy không xác định được tiêu chí đạt / không đạt.</w:t>
            </w:r>
          </w:p>
        </w:tc>
      </w:tr>
      <w:tr w14:paraId="493E1304">
        <w:tblPrEx>
          <w:tblCellMar>
            <w:top w:w="0" w:type="dxa"/>
            <w:left w:w="108" w:type="dxa"/>
            <w:bottom w:w="0" w:type="dxa"/>
            <w:right w:w="108" w:type="dxa"/>
          </w:tblCellMar>
        </w:tblPrEx>
        <w:trPr>
          <w:cantSplit/>
          <w:jc w:val="center"/>
        </w:trPr>
        <w:tc>
          <w:tcPr>
            <w:tcW w:w="835" w:type="dxa"/>
            <w:shd w:val="clear" w:color="auto" w:fill="E8EEF7"/>
            <w:tcMar>
              <w:top w:w="85" w:type="dxa"/>
              <w:left w:w="95" w:type="dxa"/>
              <w:bottom w:w="85" w:type="dxa"/>
              <w:right w:w="95" w:type="dxa"/>
            </w:tcMar>
            <w:vAlign w:val="center"/>
          </w:tcPr>
          <w:p w14:paraId="27B9C041">
            <w:pPr>
              <w:spacing w:after="0" w:line="240" w:lineRule="auto"/>
            </w:pPr>
            <w:r>
              <w:rPr>
                <w:rFonts w:ascii="Arial" w:hAnsi="Arial" w:eastAsia="Arial"/>
                <w:b/>
                <w:sz w:val="18"/>
              </w:rPr>
              <w:t>AC3</w:t>
            </w:r>
          </w:p>
        </w:tc>
        <w:tc>
          <w:tcPr>
            <w:tcW w:w="1296" w:type="dxa"/>
            <w:tcMar>
              <w:top w:w="85" w:type="dxa"/>
              <w:left w:w="95" w:type="dxa"/>
              <w:bottom w:w="85" w:type="dxa"/>
              <w:right w:w="95" w:type="dxa"/>
            </w:tcMar>
            <w:vAlign w:val="center"/>
          </w:tcPr>
          <w:p w14:paraId="72D16C07">
            <w:pPr>
              <w:spacing w:after="0" w:line="240" w:lineRule="auto"/>
            </w:pPr>
            <w:r>
              <w:rPr>
                <w:rFonts w:ascii="Arial" w:hAnsi="Arial" w:eastAsia="Arial"/>
                <w:b/>
                <w:color w:val="B42318"/>
                <w:sz w:val="18"/>
              </w:rPr>
              <w:t>SAI</w:t>
            </w:r>
          </w:p>
        </w:tc>
        <w:tc>
          <w:tcPr>
            <w:tcW w:w="5832" w:type="dxa"/>
            <w:tcMar>
              <w:top w:w="85" w:type="dxa"/>
              <w:left w:w="95" w:type="dxa"/>
              <w:bottom w:w="85" w:type="dxa"/>
              <w:right w:w="95" w:type="dxa"/>
            </w:tcMar>
            <w:vAlign w:val="center"/>
          </w:tcPr>
          <w:p w14:paraId="5A671393">
            <w:pPr>
              <w:spacing w:after="0" w:line="240" w:lineRule="auto"/>
            </w:pPr>
            <w:r>
              <w:rPr>
                <w:rFonts w:ascii="Arial" w:hAnsi="Arial" w:eastAsia="Arial"/>
                <w:b w:val="0"/>
                <w:sz w:val="18"/>
              </w:rPr>
              <w:t>Given đang chứa hành động “khách bấm Áp dụng”, còn When lại mô tả trạng thái “mã ABC123 không tồn tại”. Given phải là trạng thái ban đầu; When phải là hành động.</w:t>
            </w:r>
          </w:p>
        </w:tc>
        <w:tc>
          <w:tcPr>
            <w:tcW w:w="6797" w:type="dxa"/>
            <w:tcMar>
              <w:top w:w="85" w:type="dxa"/>
              <w:left w:w="95" w:type="dxa"/>
              <w:bottom w:w="85" w:type="dxa"/>
              <w:right w:w="95" w:type="dxa"/>
            </w:tcMar>
            <w:vAlign w:val="center"/>
          </w:tcPr>
          <w:p w14:paraId="718421B5">
            <w:pPr>
              <w:spacing w:after="0" w:line="240" w:lineRule="auto"/>
            </w:pPr>
            <w:r>
              <w:rPr>
                <w:rFonts w:ascii="Arial" w:hAnsi="Arial" w:eastAsia="Arial"/>
                <w:b w:val="0"/>
                <w:sz w:val="18"/>
              </w:rPr>
              <w:t>Kịch bản bị đảo logic: không rõ trạng thái trước khi kiểm thử và hành động nào kích hoạt việc kiểm tra mã. Tester khó viết test case đúng thứ tự thao tác.</w:t>
            </w:r>
          </w:p>
        </w:tc>
      </w:tr>
      <w:tr w14:paraId="21F5863D">
        <w:tblPrEx>
          <w:tblCellMar>
            <w:top w:w="0" w:type="dxa"/>
            <w:left w:w="108" w:type="dxa"/>
            <w:bottom w:w="0" w:type="dxa"/>
            <w:right w:w="108" w:type="dxa"/>
          </w:tblCellMar>
        </w:tblPrEx>
        <w:trPr>
          <w:cantSplit/>
          <w:jc w:val="center"/>
        </w:trPr>
        <w:tc>
          <w:tcPr>
            <w:tcW w:w="835" w:type="dxa"/>
            <w:shd w:val="clear" w:color="auto" w:fill="F1F5F9"/>
            <w:tcMar>
              <w:top w:w="85" w:type="dxa"/>
              <w:left w:w="95" w:type="dxa"/>
              <w:bottom w:w="85" w:type="dxa"/>
              <w:right w:w="95" w:type="dxa"/>
            </w:tcMar>
            <w:vAlign w:val="center"/>
          </w:tcPr>
          <w:p w14:paraId="37AF6F7D">
            <w:pPr>
              <w:spacing w:after="0" w:line="240" w:lineRule="auto"/>
            </w:pPr>
            <w:r>
              <w:rPr>
                <w:rFonts w:ascii="Arial" w:hAnsi="Arial" w:eastAsia="Arial"/>
                <w:b/>
                <w:sz w:val="18"/>
              </w:rPr>
              <w:t>AC4</w:t>
            </w:r>
          </w:p>
        </w:tc>
        <w:tc>
          <w:tcPr>
            <w:tcW w:w="1296" w:type="dxa"/>
            <w:shd w:val="clear" w:color="auto" w:fill="F1F5F9"/>
            <w:tcMar>
              <w:top w:w="85" w:type="dxa"/>
              <w:left w:w="95" w:type="dxa"/>
              <w:bottom w:w="85" w:type="dxa"/>
              <w:right w:w="95" w:type="dxa"/>
            </w:tcMar>
            <w:vAlign w:val="center"/>
          </w:tcPr>
          <w:p w14:paraId="4A982907">
            <w:pPr>
              <w:spacing w:after="0" w:line="240" w:lineRule="auto"/>
            </w:pPr>
            <w:r>
              <w:rPr>
                <w:rFonts w:ascii="Arial" w:hAnsi="Arial" w:eastAsia="Arial"/>
                <w:b/>
                <w:color w:val="237A57"/>
                <w:sz w:val="18"/>
              </w:rPr>
              <w:t>ĐÚNG</w:t>
            </w:r>
          </w:p>
        </w:tc>
        <w:tc>
          <w:tcPr>
            <w:tcW w:w="5832" w:type="dxa"/>
            <w:shd w:val="clear" w:color="auto" w:fill="F1F5F9"/>
            <w:tcMar>
              <w:top w:w="85" w:type="dxa"/>
              <w:left w:w="95" w:type="dxa"/>
              <w:bottom w:w="85" w:type="dxa"/>
              <w:right w:w="95" w:type="dxa"/>
            </w:tcMar>
            <w:vAlign w:val="center"/>
          </w:tcPr>
          <w:p w14:paraId="67791F40">
            <w:pPr>
              <w:spacing w:after="0" w:line="240" w:lineRule="auto"/>
            </w:pPr>
            <w:r>
              <w:rPr>
                <w:rFonts w:ascii="Arial" w:hAnsi="Arial" w:eastAsia="Arial"/>
                <w:b w:val="0"/>
                <w:sz w:val="18"/>
              </w:rPr>
              <w:t>Không vi phạm.</w:t>
            </w:r>
          </w:p>
        </w:tc>
        <w:tc>
          <w:tcPr>
            <w:tcW w:w="6797" w:type="dxa"/>
            <w:shd w:val="clear" w:color="auto" w:fill="F1F5F9"/>
            <w:tcMar>
              <w:top w:w="85" w:type="dxa"/>
              <w:left w:w="95" w:type="dxa"/>
              <w:bottom w:w="85" w:type="dxa"/>
              <w:right w:w="95" w:type="dxa"/>
            </w:tcMar>
            <w:vAlign w:val="center"/>
          </w:tcPr>
          <w:p w14:paraId="3818FF5A">
            <w:pPr>
              <w:spacing w:after="0" w:line="240" w:lineRule="auto"/>
            </w:pPr>
            <w:r>
              <w:rPr>
                <w:rFonts w:ascii="Arial" w:hAnsi="Arial" w:eastAsia="Arial"/>
                <w:b w:val="0"/>
                <w:sz w:val="18"/>
              </w:rPr>
              <w:t>Đúng vì Given nêu chuyến đã áp GO20 và cước 80.000đ, When chỉ có một hành động áp thêm FREEKM, còn Then nêu rõ cả thông báo cần hiện và cước phải giữ nguyên.</w:t>
            </w:r>
          </w:p>
        </w:tc>
      </w:tr>
    </w:tbl>
    <w:p w14:paraId="39D70087">
      <w:r>
        <w:br w:type="page"/>
      </w:r>
    </w:p>
    <w:p w14:paraId="605A0E8E">
      <w:pPr>
        <w:pStyle w:val="2"/>
        <w:spacing w:after="140"/>
      </w:pPr>
      <w:r>
        <w:t>PHẦN 2 – SỬA CÁC AC SAI</w:t>
      </w:r>
    </w:p>
    <w:p w14:paraId="5137EDB5">
      <w:pPr>
        <w:spacing w:after="200"/>
      </w:pPr>
      <w:r>
        <w:t>Chỉ sửa AC2 và AC3. AC1 và AC4 đúng nên được giữ nguyên theo yêu cầu đề bài.</w:t>
      </w:r>
    </w:p>
    <w:p w14:paraId="485F2D8B">
      <w:pPr>
        <w:pStyle w:val="3"/>
        <w:spacing w:before="100" w:after="80"/>
      </w:pPr>
      <w:r>
        <w:t>AC2 (đã sửa) – Từ chối mã khuyến mãi hết hạn</w:t>
      </w:r>
    </w:p>
    <w:tbl>
      <w:tblPr>
        <w:tblStyle w:val="12"/>
        <w:tblW w:w="0" w:type="auto"/>
        <w:tblInd w:w="0" w:type="dxa"/>
        <w:tblLayout w:type="fixed"/>
        <w:tblCellMar>
          <w:top w:w="0" w:type="dxa"/>
          <w:left w:w="108" w:type="dxa"/>
          <w:bottom w:w="0" w:type="dxa"/>
          <w:right w:w="108" w:type="dxa"/>
        </w:tblCellMar>
      </w:tblPr>
      <w:tblGrid>
        <w:gridCol w:w="1512"/>
        <w:gridCol w:w="13248"/>
      </w:tblGrid>
      <w:tr w14:paraId="064C48B5">
        <w:tblPrEx>
          <w:tblCellMar>
            <w:top w:w="0" w:type="dxa"/>
            <w:left w:w="108" w:type="dxa"/>
            <w:bottom w:w="0" w:type="dxa"/>
            <w:right w:w="108" w:type="dxa"/>
          </w:tblCellMar>
        </w:tblPrEx>
        <w:tc>
          <w:tcPr>
            <w:tcW w:w="1512" w:type="dxa"/>
            <w:shd w:val="clear" w:color="auto" w:fill="2F5597"/>
            <w:tcMar>
              <w:top w:w="120" w:type="dxa"/>
              <w:left w:w="130" w:type="dxa"/>
              <w:bottom w:w="120" w:type="dxa"/>
              <w:right w:w="130" w:type="dxa"/>
            </w:tcMar>
            <w:vAlign w:val="center"/>
          </w:tcPr>
          <w:p w14:paraId="7211A692">
            <w:pPr>
              <w:spacing w:after="0" w:line="240" w:lineRule="auto"/>
            </w:pPr>
            <w:r>
              <w:rPr>
                <w:rFonts w:ascii="Arial" w:hAnsi="Arial" w:eastAsia="Arial"/>
                <w:b/>
                <w:color w:val="FFFFFF"/>
                <w:sz w:val="20"/>
              </w:rPr>
              <w:t>GIVEN</w:t>
            </w:r>
          </w:p>
        </w:tc>
        <w:tc>
          <w:tcPr>
            <w:tcW w:w="13248" w:type="dxa"/>
            <w:shd w:val="clear" w:color="auto" w:fill="F4F7FB"/>
            <w:tcMar>
              <w:top w:w="120" w:type="dxa"/>
              <w:left w:w="130" w:type="dxa"/>
              <w:bottom w:w="120" w:type="dxa"/>
              <w:right w:w="130" w:type="dxa"/>
            </w:tcMar>
            <w:vAlign w:val="center"/>
          </w:tcPr>
          <w:p w14:paraId="28B960B9">
            <w:pPr>
              <w:spacing w:after="0" w:line="240" w:lineRule="auto"/>
            </w:pPr>
            <w:r>
              <w:rPr>
                <w:rFonts w:ascii="Arial" w:hAnsi="Arial" w:eastAsia="Arial"/>
                <w:b w:val="0"/>
                <w:sz w:val="20"/>
              </w:rPr>
              <w:t>Cước chuyến là 100.000đ và mã “GO20” đã hết hạn.</w:t>
            </w:r>
          </w:p>
        </w:tc>
      </w:tr>
      <w:tr w14:paraId="5A949FB9">
        <w:tblPrEx>
          <w:tblCellMar>
            <w:top w:w="0" w:type="dxa"/>
            <w:left w:w="108" w:type="dxa"/>
            <w:bottom w:w="0" w:type="dxa"/>
            <w:right w:w="108" w:type="dxa"/>
          </w:tblCellMar>
        </w:tblPrEx>
        <w:tc>
          <w:tcPr>
            <w:tcW w:w="1512" w:type="dxa"/>
            <w:shd w:val="clear" w:color="auto" w:fill="2F5597"/>
            <w:tcMar>
              <w:top w:w="120" w:type="dxa"/>
              <w:left w:w="130" w:type="dxa"/>
              <w:bottom w:w="120" w:type="dxa"/>
              <w:right w:w="130" w:type="dxa"/>
            </w:tcMar>
            <w:vAlign w:val="center"/>
          </w:tcPr>
          <w:p w14:paraId="56BC127F">
            <w:pPr>
              <w:spacing w:after="0" w:line="240" w:lineRule="auto"/>
            </w:pPr>
            <w:r>
              <w:rPr>
                <w:rFonts w:ascii="Arial" w:hAnsi="Arial" w:eastAsia="Arial"/>
                <w:b/>
                <w:color w:val="FFFFFF"/>
                <w:sz w:val="20"/>
              </w:rPr>
              <w:t>WHEN</w:t>
            </w:r>
          </w:p>
        </w:tc>
        <w:tc>
          <w:tcPr>
            <w:tcW w:w="13248" w:type="dxa"/>
            <w:shd w:val="clear" w:color="auto" w:fill="FFFFFF"/>
            <w:tcMar>
              <w:top w:w="120" w:type="dxa"/>
              <w:left w:w="130" w:type="dxa"/>
              <w:bottom w:w="120" w:type="dxa"/>
              <w:right w:w="130" w:type="dxa"/>
            </w:tcMar>
            <w:vAlign w:val="center"/>
          </w:tcPr>
          <w:p w14:paraId="09BD527D">
            <w:pPr>
              <w:spacing w:after="0" w:line="240" w:lineRule="auto"/>
            </w:pPr>
            <w:r>
              <w:rPr>
                <w:rFonts w:ascii="Arial" w:hAnsi="Arial" w:eastAsia="Arial"/>
                <w:b w:val="0"/>
                <w:sz w:val="20"/>
              </w:rPr>
              <w:t>Khách áp mã “GO20”.</w:t>
            </w:r>
          </w:p>
        </w:tc>
      </w:tr>
      <w:tr w14:paraId="082E23B3">
        <w:tblPrEx>
          <w:tblCellMar>
            <w:top w:w="0" w:type="dxa"/>
            <w:left w:w="108" w:type="dxa"/>
            <w:bottom w:w="0" w:type="dxa"/>
            <w:right w:w="108" w:type="dxa"/>
          </w:tblCellMar>
        </w:tblPrEx>
        <w:tc>
          <w:tcPr>
            <w:tcW w:w="1512" w:type="dxa"/>
            <w:shd w:val="clear" w:color="auto" w:fill="2F5597"/>
            <w:tcMar>
              <w:top w:w="120" w:type="dxa"/>
              <w:left w:w="130" w:type="dxa"/>
              <w:bottom w:w="120" w:type="dxa"/>
              <w:right w:w="130" w:type="dxa"/>
            </w:tcMar>
            <w:vAlign w:val="center"/>
          </w:tcPr>
          <w:p w14:paraId="6379C95C">
            <w:pPr>
              <w:spacing w:after="0" w:line="240" w:lineRule="auto"/>
            </w:pPr>
            <w:r>
              <w:rPr>
                <w:rFonts w:ascii="Arial" w:hAnsi="Arial" w:eastAsia="Arial"/>
                <w:b/>
                <w:color w:val="FFFFFF"/>
                <w:sz w:val="20"/>
              </w:rPr>
              <w:t>THEN</w:t>
            </w:r>
          </w:p>
        </w:tc>
        <w:tc>
          <w:tcPr>
            <w:tcW w:w="13248" w:type="dxa"/>
            <w:shd w:val="clear" w:color="auto" w:fill="F4F7FB"/>
            <w:tcMar>
              <w:top w:w="120" w:type="dxa"/>
              <w:left w:w="130" w:type="dxa"/>
              <w:bottom w:w="120" w:type="dxa"/>
              <w:right w:w="130" w:type="dxa"/>
            </w:tcMar>
            <w:vAlign w:val="center"/>
          </w:tcPr>
          <w:p w14:paraId="399480AF">
            <w:pPr>
              <w:spacing w:after="0" w:line="240" w:lineRule="auto"/>
            </w:pPr>
            <w:r>
              <w:rPr>
                <w:rFonts w:ascii="Arial" w:hAnsi="Arial" w:eastAsia="Arial"/>
                <w:b w:val="0"/>
                <w:sz w:val="20"/>
              </w:rPr>
              <w:t>Hệ thống hiển thị “Mã khuyến mãi đã hết hạn”, không áp dụng giảm giá và giữ cước ở mức 100.000đ.</w:t>
            </w:r>
          </w:p>
        </w:tc>
      </w:tr>
    </w:tbl>
    <w:p w14:paraId="709A1D0F">
      <w:pPr>
        <w:spacing w:after="60"/>
      </w:pPr>
    </w:p>
    <w:p w14:paraId="43247E38">
      <w:pPr>
        <w:pStyle w:val="3"/>
        <w:spacing w:before="100" w:after="80"/>
      </w:pPr>
      <w:r>
        <w:t>AC3 (đã sửa) – Từ chối mã không tồn tại</w:t>
      </w:r>
    </w:p>
    <w:tbl>
      <w:tblPr>
        <w:tblStyle w:val="12"/>
        <w:tblW w:w="0" w:type="auto"/>
        <w:tblInd w:w="0" w:type="dxa"/>
        <w:tblLayout w:type="fixed"/>
        <w:tblCellMar>
          <w:top w:w="0" w:type="dxa"/>
          <w:left w:w="108" w:type="dxa"/>
          <w:bottom w:w="0" w:type="dxa"/>
          <w:right w:w="108" w:type="dxa"/>
        </w:tblCellMar>
      </w:tblPr>
      <w:tblGrid>
        <w:gridCol w:w="1512"/>
        <w:gridCol w:w="13248"/>
      </w:tblGrid>
      <w:tr w14:paraId="2BE1191B">
        <w:tblPrEx>
          <w:tblCellMar>
            <w:top w:w="0" w:type="dxa"/>
            <w:left w:w="108" w:type="dxa"/>
            <w:bottom w:w="0" w:type="dxa"/>
            <w:right w:w="108" w:type="dxa"/>
          </w:tblCellMar>
        </w:tblPrEx>
        <w:tc>
          <w:tcPr>
            <w:tcW w:w="1512" w:type="dxa"/>
            <w:shd w:val="clear" w:color="auto" w:fill="2F5597"/>
            <w:tcMar>
              <w:top w:w="120" w:type="dxa"/>
              <w:left w:w="130" w:type="dxa"/>
              <w:bottom w:w="120" w:type="dxa"/>
              <w:right w:w="130" w:type="dxa"/>
            </w:tcMar>
            <w:vAlign w:val="center"/>
          </w:tcPr>
          <w:p w14:paraId="7346144F">
            <w:pPr>
              <w:spacing w:after="0" w:line="240" w:lineRule="auto"/>
            </w:pPr>
            <w:r>
              <w:rPr>
                <w:rFonts w:ascii="Arial" w:hAnsi="Arial" w:eastAsia="Arial"/>
                <w:b/>
                <w:color w:val="FFFFFF"/>
                <w:sz w:val="20"/>
              </w:rPr>
              <w:t>GIVEN</w:t>
            </w:r>
          </w:p>
        </w:tc>
        <w:tc>
          <w:tcPr>
            <w:tcW w:w="13248" w:type="dxa"/>
            <w:shd w:val="clear" w:color="auto" w:fill="F4F7FB"/>
            <w:tcMar>
              <w:top w:w="120" w:type="dxa"/>
              <w:left w:w="130" w:type="dxa"/>
              <w:bottom w:w="120" w:type="dxa"/>
              <w:right w:w="130" w:type="dxa"/>
            </w:tcMar>
            <w:vAlign w:val="center"/>
          </w:tcPr>
          <w:p w14:paraId="291BF455">
            <w:pPr>
              <w:spacing w:after="0" w:line="240" w:lineRule="auto"/>
            </w:pPr>
            <w:r>
              <w:rPr>
                <w:rFonts w:ascii="Arial" w:hAnsi="Arial" w:eastAsia="Arial"/>
                <w:b w:val="0"/>
                <w:sz w:val="20"/>
              </w:rPr>
              <w:t>Cước chuyến là 100.000đ và khách đã nhập mã “ABC123” không tồn tại.</w:t>
            </w:r>
          </w:p>
        </w:tc>
      </w:tr>
      <w:tr w14:paraId="6082F4F2">
        <w:tblPrEx>
          <w:tblCellMar>
            <w:top w:w="0" w:type="dxa"/>
            <w:left w:w="108" w:type="dxa"/>
            <w:bottom w:w="0" w:type="dxa"/>
            <w:right w:w="108" w:type="dxa"/>
          </w:tblCellMar>
        </w:tblPrEx>
        <w:tc>
          <w:tcPr>
            <w:tcW w:w="1512" w:type="dxa"/>
            <w:shd w:val="clear" w:color="auto" w:fill="2F5597"/>
            <w:tcMar>
              <w:top w:w="120" w:type="dxa"/>
              <w:left w:w="130" w:type="dxa"/>
              <w:bottom w:w="120" w:type="dxa"/>
              <w:right w:w="130" w:type="dxa"/>
            </w:tcMar>
            <w:vAlign w:val="center"/>
          </w:tcPr>
          <w:p w14:paraId="4FBAF80E">
            <w:pPr>
              <w:spacing w:after="0" w:line="240" w:lineRule="auto"/>
            </w:pPr>
            <w:r>
              <w:rPr>
                <w:rFonts w:ascii="Arial" w:hAnsi="Arial" w:eastAsia="Arial"/>
                <w:b/>
                <w:color w:val="FFFFFF"/>
                <w:sz w:val="20"/>
              </w:rPr>
              <w:t>WHEN</w:t>
            </w:r>
          </w:p>
        </w:tc>
        <w:tc>
          <w:tcPr>
            <w:tcW w:w="13248" w:type="dxa"/>
            <w:shd w:val="clear" w:color="auto" w:fill="FFFFFF"/>
            <w:tcMar>
              <w:top w:w="120" w:type="dxa"/>
              <w:left w:w="130" w:type="dxa"/>
              <w:bottom w:w="120" w:type="dxa"/>
              <w:right w:w="130" w:type="dxa"/>
            </w:tcMar>
            <w:vAlign w:val="center"/>
          </w:tcPr>
          <w:p w14:paraId="3A7057DF">
            <w:pPr>
              <w:spacing w:after="0" w:line="240" w:lineRule="auto"/>
            </w:pPr>
            <w:r>
              <w:rPr>
                <w:rFonts w:ascii="Arial" w:hAnsi="Arial" w:eastAsia="Arial"/>
                <w:b w:val="0"/>
                <w:sz w:val="20"/>
              </w:rPr>
              <w:t>Khách bấm “Áp dụng”.</w:t>
            </w:r>
          </w:p>
        </w:tc>
      </w:tr>
      <w:tr w14:paraId="5CDBBAC3">
        <w:tblPrEx>
          <w:tblCellMar>
            <w:top w:w="0" w:type="dxa"/>
            <w:left w:w="108" w:type="dxa"/>
            <w:bottom w:w="0" w:type="dxa"/>
            <w:right w:w="108" w:type="dxa"/>
          </w:tblCellMar>
        </w:tblPrEx>
        <w:tc>
          <w:tcPr>
            <w:tcW w:w="1512" w:type="dxa"/>
            <w:shd w:val="clear" w:color="auto" w:fill="2F5597"/>
            <w:tcMar>
              <w:top w:w="120" w:type="dxa"/>
              <w:left w:w="130" w:type="dxa"/>
              <w:bottom w:w="120" w:type="dxa"/>
              <w:right w:w="130" w:type="dxa"/>
            </w:tcMar>
            <w:vAlign w:val="center"/>
          </w:tcPr>
          <w:p w14:paraId="6CD8FFC8">
            <w:pPr>
              <w:spacing w:after="0" w:line="240" w:lineRule="auto"/>
            </w:pPr>
            <w:r>
              <w:rPr>
                <w:rFonts w:ascii="Arial" w:hAnsi="Arial" w:eastAsia="Arial"/>
                <w:b/>
                <w:color w:val="FFFFFF"/>
                <w:sz w:val="20"/>
              </w:rPr>
              <w:t>THEN</w:t>
            </w:r>
          </w:p>
        </w:tc>
        <w:tc>
          <w:tcPr>
            <w:tcW w:w="13248" w:type="dxa"/>
            <w:shd w:val="clear" w:color="auto" w:fill="F4F7FB"/>
            <w:tcMar>
              <w:top w:w="120" w:type="dxa"/>
              <w:left w:w="130" w:type="dxa"/>
              <w:bottom w:w="120" w:type="dxa"/>
              <w:right w:w="130" w:type="dxa"/>
            </w:tcMar>
            <w:vAlign w:val="center"/>
          </w:tcPr>
          <w:p w14:paraId="359DFA5F">
            <w:pPr>
              <w:spacing w:after="0" w:line="240" w:lineRule="auto"/>
            </w:pPr>
            <w:r>
              <w:rPr>
                <w:rFonts w:ascii="Arial" w:hAnsi="Arial" w:eastAsia="Arial"/>
                <w:b w:val="0"/>
                <w:sz w:val="20"/>
              </w:rPr>
              <w:t>Hệ thống hiển thị “Mã khuyến mãi không hợp lệ” và giữ cước ở mức 100.000đ.</w:t>
            </w:r>
          </w:p>
        </w:tc>
      </w:tr>
    </w:tbl>
    <w:p w14:paraId="4F52463D">
      <w:pPr>
        <w:spacing w:after="60"/>
      </w:pPr>
    </w:p>
    <w:p w14:paraId="67E7F922">
      <w:pPr>
        <w:pStyle w:val="2"/>
        <w:spacing w:before="140" w:after="80"/>
      </w:pPr>
      <w:r>
        <w:t>KẾT LUẬN</w:t>
      </w:r>
    </w:p>
    <w:p w14:paraId="27898F3F">
      <w:r>
        <w:rPr>
          <w:b/>
        </w:rPr>
        <w:t xml:space="preserve">AC cần sửa: </w:t>
      </w:r>
      <w:r>
        <w:t xml:space="preserve">AC2 và AC3. </w:t>
      </w:r>
      <w:r>
        <w:rPr>
          <w:b/>
        </w:rPr>
        <w:t xml:space="preserve">AC giữ nguyên: </w:t>
      </w:r>
      <w:r>
        <w:t>AC1 và AC4.</w:t>
      </w:r>
    </w:p>
    <w:p w14:paraId="09E51AF5">
      <w:pPr>
        <w:spacing w:before="40" w:after="0"/>
      </w:pPr>
      <w:r>
        <w:rPr>
          <w:b/>
          <w:color w:val="9C6500"/>
        </w:rPr>
        <w:t xml:space="preserve">Lưu ý: </w:t>
      </w:r>
      <w:r>
        <w:rPr>
          <w:sz w:val="18"/>
        </w:rPr>
        <w:t>Đề bài chưa quy định câu thông báo cụ thể cho mã hết hạn. Câu “Mã khuyến mãi đã hết hạn” trong AC2 là đề xuất để kết quả kiểm thử rõ ràng; Product Owner cần xác nhận trước khi duyệt.</w:t>
      </w:r>
    </w:p>
    <w:sectPr>
      <w:footerReference r:id="rId5" w:type="default"/>
      <w:pgSz w:w="15840" w:h="12240" w:orient="landscape"/>
      <w:pgMar w:top="792" w:right="835" w:bottom="792" w:left="835"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436C0">
    <w:pPr>
      <w:pStyle w:val="18"/>
      <w:spacing w:before="60"/>
      <w:jc w:val="center"/>
    </w:pPr>
    <w:r>
      <w:rPr>
        <w:rFonts w:ascii="Arial" w:hAnsi="Arial" w:eastAsia="Arial"/>
        <w:color w:val="78828C"/>
        <w:sz w:val="16"/>
      </w:rPr>
      <w:t>RikkeiGo | Rà soát Acceptance Criteria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AE649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59" w:lineRule="auto"/>
    </w:pPr>
    <w:rPr>
      <w:rFonts w:ascii="Arial" w:hAnsi="Arial" w:eastAsia="Arial" w:cstheme="minorBidi"/>
      <w:color w:val="2A333D"/>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365D"/>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597"/>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450</Words>
  <Characters>1590</Characters>
  <Lines>0</Lines>
  <Paragraphs>0</Paragraphs>
  <TotalTime>2</TotalTime>
  <ScaleCrop>false</ScaleCrop>
  <LinksUpToDate>false</LinksUpToDate>
  <CharactersWithSpaces>1997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generated by python-docx</dc:description>
  <cp:lastModifiedBy>Ngan Tran</cp:lastModifiedBy>
  <dcterms:modified xsi:type="dcterms:W3CDTF">2026-10-11T13:32:53Z</dcterms:modified>
  <dc:subject>Phân tích và sửa AC theo Given–When–Then</dc:subject>
  <dc:title>Rà soát Acceptance Criteria – RikkeiGo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eyJoZGlkIjoiNGFlYjc3Yjg3OTkxYmJiMmY5Zjc0NTY5YjdlMGE4MmIiLCJ1c2VySWQiOiI4ODEzODIxMzg1NzYzIn0=</vt:lpwstr>
  </property>
  <property fmtid="{D5CDD505-2E9C-101B-9397-08002B2CF9AE}" pid="3" name="KSOProductBuildVer">
    <vt:lpwstr>1033-12.1.0.29162</vt:lpwstr>
  </property>
  <property fmtid="{D5CDD505-2E9C-101B-9397-08002B2CF9AE}" pid="4" name="ICV">
    <vt:lpwstr>3B61E79C91A148B4837F480AC2C4216E_12</vt:lpwstr>
  </property>
</Properties>
</file>