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884558">
      <w:pPr>
        <w:pStyle w:val="2"/>
      </w:pPr>
      <w:r>
        <w:t>PHẦN 1 – PHÂN TÍCH Đ1–Đ5</w:t>
      </w:r>
    </w:p>
    <w:tbl>
      <w:tblPr>
        <w:tblStyle w:val="12"/>
        <w:tblW w:w="0" w:type="auto"/>
        <w:jc w:val="center"/>
        <w:tblLayout w:type="fixed"/>
        <w:tblCellMar>
          <w:top w:w="0" w:type="dxa"/>
          <w:left w:w="108" w:type="dxa"/>
          <w:bottom w:w="0" w:type="dxa"/>
          <w:right w:w="108" w:type="dxa"/>
        </w:tblCellMar>
      </w:tblPr>
      <w:tblGrid>
        <w:gridCol w:w="2592"/>
        <w:gridCol w:w="2592"/>
        <w:gridCol w:w="2592"/>
        <w:gridCol w:w="2592"/>
      </w:tblGrid>
      <w:tr w14:paraId="04046ED2">
        <w:tblPrEx>
          <w:tblCellMar>
            <w:top w:w="0" w:type="dxa"/>
            <w:left w:w="108" w:type="dxa"/>
            <w:bottom w:w="0" w:type="dxa"/>
            <w:right w:w="108" w:type="dxa"/>
          </w:tblCellMar>
        </w:tblPrEx>
        <w:trPr>
          <w:cantSplit/>
          <w:tblHeader/>
          <w:jc w:val="center"/>
        </w:trPr>
        <w:tc>
          <w:tcPr>
            <w:tcW w:w="792"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17365D"/>
            <w:tcMar>
              <w:top w:w="90" w:type="dxa"/>
              <w:left w:w="95" w:type="dxa"/>
              <w:bottom w:w="90" w:type="dxa"/>
              <w:right w:w="95" w:type="dxa"/>
            </w:tcMar>
            <w:vAlign w:val="center"/>
          </w:tcPr>
          <w:p w14:paraId="2623C034">
            <w:pPr>
              <w:spacing w:before="0" w:after="0" w:line="245" w:lineRule="auto"/>
            </w:pPr>
            <w:r>
              <w:rPr>
                <w:rFonts w:ascii="Arial" w:hAnsi="Arial" w:eastAsia="Arial"/>
                <w:b/>
                <w:color w:val="FFFFFF"/>
                <w:sz w:val="18"/>
              </w:rPr>
              <w:t>Phát biểu</w:t>
            </w:r>
          </w:p>
        </w:tc>
        <w:tc>
          <w:tcPr>
            <w:tcW w:w="1584"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17365D"/>
            <w:tcMar>
              <w:top w:w="90" w:type="dxa"/>
              <w:left w:w="95" w:type="dxa"/>
              <w:bottom w:w="90" w:type="dxa"/>
              <w:right w:w="95" w:type="dxa"/>
            </w:tcMar>
            <w:vAlign w:val="center"/>
          </w:tcPr>
          <w:p w14:paraId="3BCEAFBD">
            <w:pPr>
              <w:spacing w:before="0" w:after="0" w:line="245" w:lineRule="auto"/>
            </w:pPr>
            <w:r>
              <w:rPr>
                <w:rFonts w:ascii="Arial" w:hAnsi="Arial" w:eastAsia="Arial"/>
                <w:b/>
                <w:color w:val="FFFFFF"/>
                <w:sz w:val="18"/>
              </w:rPr>
              <w:t>AC hay DoD</w:t>
            </w:r>
          </w:p>
        </w:tc>
        <w:tc>
          <w:tcPr>
            <w:tcW w:w="2015"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17365D"/>
            <w:tcMar>
              <w:top w:w="90" w:type="dxa"/>
              <w:left w:w="95" w:type="dxa"/>
              <w:bottom w:w="90" w:type="dxa"/>
              <w:right w:w="95" w:type="dxa"/>
            </w:tcMar>
            <w:vAlign w:val="center"/>
          </w:tcPr>
          <w:p w14:paraId="1D538250">
            <w:pPr>
              <w:spacing w:before="0" w:after="0" w:line="245" w:lineRule="auto"/>
            </w:pPr>
            <w:r>
              <w:rPr>
                <w:rFonts w:ascii="Arial" w:hAnsi="Arial" w:eastAsia="Arial"/>
                <w:b/>
                <w:color w:val="FFFFFF"/>
                <w:sz w:val="18"/>
              </w:rPr>
              <w:t>Đạt / Chưa đạt</w:t>
            </w:r>
          </w:p>
        </w:tc>
        <w:tc>
          <w:tcPr>
            <w:tcW w:w="5184"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17365D"/>
            <w:tcMar>
              <w:top w:w="90" w:type="dxa"/>
              <w:left w:w="95" w:type="dxa"/>
              <w:bottom w:w="90" w:type="dxa"/>
              <w:right w:w="95" w:type="dxa"/>
            </w:tcMar>
            <w:vAlign w:val="center"/>
          </w:tcPr>
          <w:p w14:paraId="216939F1">
            <w:pPr>
              <w:spacing w:before="0" w:after="0" w:line="245" w:lineRule="auto"/>
            </w:pPr>
            <w:r>
              <w:rPr>
                <w:rFonts w:ascii="Arial" w:hAnsi="Arial" w:eastAsia="Arial"/>
                <w:b/>
                <w:color w:val="FFFFFF"/>
                <w:sz w:val="18"/>
              </w:rPr>
              <w:t>Lý do</w:t>
            </w:r>
          </w:p>
        </w:tc>
      </w:tr>
      <w:tr w14:paraId="6F374683">
        <w:tblPrEx>
          <w:tblCellMar>
            <w:top w:w="0" w:type="dxa"/>
            <w:left w:w="108" w:type="dxa"/>
            <w:bottom w:w="0" w:type="dxa"/>
            <w:right w:w="108" w:type="dxa"/>
          </w:tblCellMar>
        </w:tblPrEx>
        <w:trPr>
          <w:cantSplit/>
          <w:jc w:val="center"/>
        </w:trPr>
        <w:tc>
          <w:tcPr>
            <w:tcW w:w="792"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FFFFF"/>
            <w:tcMar>
              <w:top w:w="90" w:type="dxa"/>
              <w:left w:w="95" w:type="dxa"/>
              <w:bottom w:w="90" w:type="dxa"/>
              <w:right w:w="95" w:type="dxa"/>
            </w:tcMar>
            <w:vAlign w:val="center"/>
          </w:tcPr>
          <w:p w14:paraId="5DF142AC">
            <w:pPr>
              <w:spacing w:before="0" w:after="0" w:line="245" w:lineRule="auto"/>
            </w:pPr>
            <w:r>
              <w:rPr>
                <w:rFonts w:ascii="Arial" w:hAnsi="Arial" w:eastAsia="Arial"/>
                <w:b/>
                <w:color w:val="222222"/>
                <w:sz w:val="17"/>
              </w:rPr>
              <w:t>Đ1</w:t>
            </w:r>
          </w:p>
        </w:tc>
        <w:tc>
          <w:tcPr>
            <w:tcW w:w="1584"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FFFFF"/>
            <w:tcMar>
              <w:top w:w="90" w:type="dxa"/>
              <w:left w:w="95" w:type="dxa"/>
              <w:bottom w:w="90" w:type="dxa"/>
              <w:right w:w="95" w:type="dxa"/>
            </w:tcMar>
            <w:vAlign w:val="center"/>
          </w:tcPr>
          <w:p w14:paraId="0170061A">
            <w:pPr>
              <w:spacing w:before="0" w:after="0" w:line="245" w:lineRule="auto"/>
            </w:pPr>
            <w:r>
              <w:rPr>
                <w:rFonts w:ascii="Arial" w:hAnsi="Arial" w:eastAsia="Arial"/>
                <w:b/>
                <w:color w:val="222222"/>
                <w:sz w:val="17"/>
              </w:rPr>
              <w:t>AC</w:t>
            </w:r>
          </w:p>
        </w:tc>
        <w:tc>
          <w:tcPr>
            <w:tcW w:w="2015"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E2F0D9"/>
            <w:tcMar>
              <w:top w:w="90" w:type="dxa"/>
              <w:left w:w="95" w:type="dxa"/>
              <w:bottom w:w="90" w:type="dxa"/>
              <w:right w:w="95" w:type="dxa"/>
            </w:tcMar>
            <w:vAlign w:val="center"/>
          </w:tcPr>
          <w:p w14:paraId="07625836">
            <w:pPr>
              <w:spacing w:before="0" w:after="0" w:line="245" w:lineRule="auto"/>
            </w:pPr>
            <w:r>
              <w:rPr>
                <w:rFonts w:ascii="Arial" w:hAnsi="Arial" w:eastAsia="Arial"/>
                <w:b w:val="0"/>
                <w:color w:val="222222"/>
                <w:sz w:val="17"/>
              </w:rPr>
              <w:t>Đạt theo báo cáo của Khoa</w:t>
            </w:r>
          </w:p>
        </w:tc>
        <w:tc>
          <w:tcPr>
            <w:tcW w:w="5184"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FFFFF"/>
            <w:tcMar>
              <w:top w:w="90" w:type="dxa"/>
              <w:left w:w="95" w:type="dxa"/>
              <w:bottom w:w="90" w:type="dxa"/>
              <w:right w:w="95" w:type="dxa"/>
            </w:tcMar>
            <w:vAlign w:val="center"/>
          </w:tcPr>
          <w:p w14:paraId="52879413">
            <w:pPr>
              <w:spacing w:before="0" w:after="0" w:line="245" w:lineRule="auto"/>
            </w:pPr>
            <w:r>
              <w:rPr>
                <w:rFonts w:ascii="Arial" w:hAnsi="Arial" w:eastAsia="Arial"/>
                <w:b w:val="0"/>
                <w:color w:val="222222"/>
                <w:sz w:val="17"/>
              </w:rPr>
              <w:t>Là kịch bản riêng của story thanh toán, có đủ trạng thái ban đầu, hành động và kết quả cụ thể: chuyến chuyển sang “Đã thanh toán” và ví bị trừ đúng cước. Kết quả có thể kiểm thử bằng trạng thái chuyến và số dư ví.</w:t>
            </w:r>
          </w:p>
        </w:tc>
      </w:tr>
      <w:tr w14:paraId="4AEB0572">
        <w:tblPrEx>
          <w:tblCellMar>
            <w:top w:w="0" w:type="dxa"/>
            <w:left w:w="108" w:type="dxa"/>
            <w:bottom w:w="0" w:type="dxa"/>
            <w:right w:w="108" w:type="dxa"/>
          </w:tblCellMar>
        </w:tblPrEx>
        <w:trPr>
          <w:cantSplit/>
          <w:jc w:val="center"/>
        </w:trPr>
        <w:tc>
          <w:tcPr>
            <w:tcW w:w="792"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3F7FB"/>
            <w:tcMar>
              <w:top w:w="90" w:type="dxa"/>
              <w:left w:w="95" w:type="dxa"/>
              <w:bottom w:w="90" w:type="dxa"/>
              <w:right w:w="95" w:type="dxa"/>
            </w:tcMar>
            <w:vAlign w:val="center"/>
          </w:tcPr>
          <w:p w14:paraId="55B656C0">
            <w:pPr>
              <w:spacing w:before="0" w:after="0" w:line="245" w:lineRule="auto"/>
            </w:pPr>
            <w:r>
              <w:rPr>
                <w:rFonts w:ascii="Arial" w:hAnsi="Arial" w:eastAsia="Arial"/>
                <w:b/>
                <w:color w:val="222222"/>
                <w:sz w:val="17"/>
              </w:rPr>
              <w:t>Đ2</w:t>
            </w:r>
          </w:p>
        </w:tc>
        <w:tc>
          <w:tcPr>
            <w:tcW w:w="1584"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3F7FB"/>
            <w:tcMar>
              <w:top w:w="90" w:type="dxa"/>
              <w:left w:w="95" w:type="dxa"/>
              <w:bottom w:w="90" w:type="dxa"/>
              <w:right w:w="95" w:type="dxa"/>
            </w:tcMar>
            <w:vAlign w:val="center"/>
          </w:tcPr>
          <w:p w14:paraId="478FEB9C">
            <w:pPr>
              <w:spacing w:before="0" w:after="0" w:line="245" w:lineRule="auto"/>
            </w:pPr>
            <w:r>
              <w:rPr>
                <w:rFonts w:ascii="Arial" w:hAnsi="Arial" w:eastAsia="Arial"/>
                <w:b/>
                <w:color w:val="222222"/>
                <w:sz w:val="17"/>
              </w:rPr>
              <w:t>DoD</w:t>
            </w:r>
          </w:p>
        </w:tc>
        <w:tc>
          <w:tcPr>
            <w:tcW w:w="2015"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E2F0D9"/>
            <w:tcMar>
              <w:top w:w="90" w:type="dxa"/>
              <w:left w:w="95" w:type="dxa"/>
              <w:bottom w:w="90" w:type="dxa"/>
              <w:right w:w="95" w:type="dxa"/>
            </w:tcMar>
            <w:vAlign w:val="center"/>
          </w:tcPr>
          <w:p w14:paraId="154ACEF9">
            <w:pPr>
              <w:spacing w:before="0" w:after="0" w:line="245" w:lineRule="auto"/>
            </w:pPr>
            <w:r>
              <w:rPr>
                <w:rFonts w:ascii="Arial" w:hAnsi="Arial" w:eastAsia="Arial"/>
                <w:b w:val="0"/>
                <w:color w:val="222222"/>
                <w:sz w:val="17"/>
              </w:rPr>
              <w:t>Đạt theo báo cáo của Khoa</w:t>
            </w:r>
          </w:p>
        </w:tc>
        <w:tc>
          <w:tcPr>
            <w:tcW w:w="5184"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3F7FB"/>
            <w:tcMar>
              <w:top w:w="90" w:type="dxa"/>
              <w:left w:w="95" w:type="dxa"/>
              <w:bottom w:w="90" w:type="dxa"/>
              <w:right w:w="95" w:type="dxa"/>
            </w:tcMar>
            <w:vAlign w:val="center"/>
          </w:tcPr>
          <w:p w14:paraId="0CAD038C">
            <w:pPr>
              <w:spacing w:before="0" w:after="0" w:line="245" w:lineRule="auto"/>
            </w:pPr>
            <w:r>
              <w:rPr>
                <w:rFonts w:ascii="Arial" w:hAnsi="Arial" w:eastAsia="Arial"/>
                <w:b w:val="0"/>
                <w:color w:val="222222"/>
                <w:sz w:val="17"/>
              </w:rPr>
              <w:t>Code phải được ít nhất một Developer khác review trước khi merge là chuẩn kỹ thuật khách quan, có thể áp dụng cho mọi story và kiểm tra qua quy trình review/merge.</w:t>
            </w:r>
          </w:p>
        </w:tc>
      </w:tr>
      <w:tr w14:paraId="7FE4F059">
        <w:tblPrEx>
          <w:tblCellMar>
            <w:top w:w="0" w:type="dxa"/>
            <w:left w:w="108" w:type="dxa"/>
            <w:bottom w:w="0" w:type="dxa"/>
            <w:right w:w="108" w:type="dxa"/>
          </w:tblCellMar>
        </w:tblPrEx>
        <w:trPr>
          <w:cantSplit/>
          <w:jc w:val="center"/>
        </w:trPr>
        <w:tc>
          <w:tcPr>
            <w:tcW w:w="792"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FFFFF"/>
            <w:tcMar>
              <w:top w:w="90" w:type="dxa"/>
              <w:left w:w="95" w:type="dxa"/>
              <w:bottom w:w="90" w:type="dxa"/>
              <w:right w:w="95" w:type="dxa"/>
            </w:tcMar>
            <w:vAlign w:val="center"/>
          </w:tcPr>
          <w:p w14:paraId="64120542">
            <w:pPr>
              <w:spacing w:before="0" w:after="0" w:line="245" w:lineRule="auto"/>
            </w:pPr>
            <w:r>
              <w:rPr>
                <w:rFonts w:ascii="Arial" w:hAnsi="Arial" w:eastAsia="Arial"/>
                <w:b/>
                <w:color w:val="222222"/>
                <w:sz w:val="17"/>
              </w:rPr>
              <w:t>Đ3</w:t>
            </w:r>
          </w:p>
        </w:tc>
        <w:tc>
          <w:tcPr>
            <w:tcW w:w="1584"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FFFFF"/>
            <w:tcMar>
              <w:top w:w="90" w:type="dxa"/>
              <w:left w:w="95" w:type="dxa"/>
              <w:bottom w:w="90" w:type="dxa"/>
              <w:right w:w="95" w:type="dxa"/>
            </w:tcMar>
            <w:vAlign w:val="center"/>
          </w:tcPr>
          <w:p w14:paraId="184B524C">
            <w:pPr>
              <w:spacing w:before="0" w:after="0" w:line="245" w:lineRule="auto"/>
            </w:pPr>
            <w:r>
              <w:rPr>
                <w:rFonts w:ascii="Arial" w:hAnsi="Arial" w:eastAsia="Arial"/>
                <w:b/>
                <w:color w:val="222222"/>
                <w:sz w:val="17"/>
              </w:rPr>
              <w:t>AC (nhưng chưa đạt yêu cầu)</w:t>
            </w:r>
          </w:p>
        </w:tc>
        <w:tc>
          <w:tcPr>
            <w:tcW w:w="2015"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CE4D6"/>
            <w:tcMar>
              <w:top w:w="90" w:type="dxa"/>
              <w:left w:w="95" w:type="dxa"/>
              <w:bottom w:w="90" w:type="dxa"/>
              <w:right w:w="95" w:type="dxa"/>
            </w:tcMar>
            <w:vAlign w:val="center"/>
          </w:tcPr>
          <w:p w14:paraId="79B05495">
            <w:pPr>
              <w:spacing w:before="0" w:after="0" w:line="245" w:lineRule="auto"/>
            </w:pPr>
            <w:r>
              <w:rPr>
                <w:rFonts w:ascii="Arial" w:hAnsi="Arial" w:eastAsia="Arial"/>
                <w:b w:val="0"/>
                <w:color w:val="222222"/>
                <w:sz w:val="17"/>
              </w:rPr>
              <w:t>Chưa đạt</w:t>
            </w:r>
          </w:p>
        </w:tc>
        <w:tc>
          <w:tcPr>
            <w:tcW w:w="5184"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FFFFF"/>
            <w:tcMar>
              <w:top w:w="90" w:type="dxa"/>
              <w:left w:w="95" w:type="dxa"/>
              <w:bottom w:w="90" w:type="dxa"/>
              <w:right w:w="95" w:type="dxa"/>
            </w:tcMar>
            <w:vAlign w:val="center"/>
          </w:tcPr>
          <w:p w14:paraId="72DC8AF3">
            <w:pPr>
              <w:spacing w:before="0" w:after="0" w:line="245" w:lineRule="auto"/>
            </w:pPr>
            <w:r>
              <w:rPr>
                <w:rFonts w:ascii="Arial" w:hAnsi="Arial" w:eastAsia="Arial"/>
                <w:b w:val="0"/>
                <w:color w:val="222222"/>
                <w:sz w:val="17"/>
              </w:rPr>
              <w:t>Nội dung hướng đến trải nghiệm của riêng story thanh toán nên thuộc AC. Tuy nhiên “nhanh”, “mượt” và “thấy thích” mang tính cảm tính, không có ngưỡng đo hay điều kiện kiểm thử; mỗi người có thể đánh giá khác nhau.</w:t>
            </w:r>
          </w:p>
        </w:tc>
      </w:tr>
      <w:tr w14:paraId="01239B03">
        <w:tblPrEx>
          <w:tblCellMar>
            <w:top w:w="0" w:type="dxa"/>
            <w:left w:w="108" w:type="dxa"/>
            <w:bottom w:w="0" w:type="dxa"/>
            <w:right w:w="108" w:type="dxa"/>
          </w:tblCellMar>
        </w:tblPrEx>
        <w:trPr>
          <w:cantSplit/>
          <w:jc w:val="center"/>
        </w:trPr>
        <w:tc>
          <w:tcPr>
            <w:tcW w:w="792"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3F7FB"/>
            <w:tcMar>
              <w:top w:w="90" w:type="dxa"/>
              <w:left w:w="95" w:type="dxa"/>
              <w:bottom w:w="90" w:type="dxa"/>
              <w:right w:w="95" w:type="dxa"/>
            </w:tcMar>
            <w:vAlign w:val="center"/>
          </w:tcPr>
          <w:p w14:paraId="3461421B">
            <w:pPr>
              <w:spacing w:before="0" w:after="0" w:line="245" w:lineRule="auto"/>
            </w:pPr>
            <w:r>
              <w:rPr>
                <w:rFonts w:ascii="Arial" w:hAnsi="Arial" w:eastAsia="Arial"/>
                <w:b/>
                <w:color w:val="222222"/>
                <w:sz w:val="17"/>
              </w:rPr>
              <w:t>Đ4</w:t>
            </w:r>
          </w:p>
        </w:tc>
        <w:tc>
          <w:tcPr>
            <w:tcW w:w="1584"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3F7FB"/>
            <w:tcMar>
              <w:top w:w="90" w:type="dxa"/>
              <w:left w:w="95" w:type="dxa"/>
              <w:bottom w:w="90" w:type="dxa"/>
              <w:right w:w="95" w:type="dxa"/>
            </w:tcMar>
            <w:vAlign w:val="center"/>
          </w:tcPr>
          <w:p w14:paraId="1F74FA28">
            <w:pPr>
              <w:spacing w:before="0" w:after="0" w:line="245" w:lineRule="auto"/>
            </w:pPr>
            <w:r>
              <w:rPr>
                <w:rFonts w:ascii="Arial" w:hAnsi="Arial" w:eastAsia="Arial"/>
                <w:b/>
                <w:color w:val="222222"/>
                <w:sz w:val="17"/>
              </w:rPr>
              <w:t>AC</w:t>
            </w:r>
          </w:p>
        </w:tc>
        <w:tc>
          <w:tcPr>
            <w:tcW w:w="2015"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CE4D6"/>
            <w:tcMar>
              <w:top w:w="90" w:type="dxa"/>
              <w:left w:w="95" w:type="dxa"/>
              <w:bottom w:w="90" w:type="dxa"/>
              <w:right w:w="95" w:type="dxa"/>
            </w:tcMar>
            <w:vAlign w:val="center"/>
          </w:tcPr>
          <w:p w14:paraId="64A5ECBA">
            <w:pPr>
              <w:spacing w:before="0" w:after="0" w:line="245" w:lineRule="auto"/>
            </w:pPr>
            <w:r>
              <w:rPr>
                <w:rFonts w:ascii="Arial" w:hAnsi="Arial" w:eastAsia="Arial"/>
                <w:b w:val="0"/>
                <w:color w:val="222222"/>
                <w:sz w:val="17"/>
              </w:rPr>
              <w:t>Chưa đạt khi kiểm thử</w:t>
            </w:r>
          </w:p>
        </w:tc>
        <w:tc>
          <w:tcPr>
            <w:tcW w:w="5184"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3F7FB"/>
            <w:tcMar>
              <w:top w:w="90" w:type="dxa"/>
              <w:left w:w="95" w:type="dxa"/>
              <w:bottom w:w="90" w:type="dxa"/>
              <w:right w:w="95" w:type="dxa"/>
            </w:tcMar>
            <w:vAlign w:val="center"/>
          </w:tcPr>
          <w:p w14:paraId="6B8389C7">
            <w:pPr>
              <w:spacing w:before="0" w:after="0" w:line="245" w:lineRule="auto"/>
            </w:pPr>
            <w:r>
              <w:rPr>
                <w:rFonts w:ascii="Arial" w:hAnsi="Arial" w:eastAsia="Arial"/>
                <w:b w:val="0"/>
                <w:color w:val="222222"/>
                <w:sz w:val="17"/>
              </w:rPr>
              <w:t>Đây là AC riêng cho trường hợp số dư không đủ, nhưng Then mới nêu thông báo và trạng thái chuyến, chưa nói rõ số dư ví phải giữ nguyên. Thực tế ví vẫn bị trừ tiền nên logic nghiệp vụ chưa đạt; nên bổ sung kết quả “số dư ví không thay đổi” để test case không bỏ sót lỗi này.</w:t>
            </w:r>
          </w:p>
        </w:tc>
      </w:tr>
      <w:tr w14:paraId="13147E20">
        <w:tblPrEx>
          <w:tblCellMar>
            <w:top w:w="0" w:type="dxa"/>
            <w:left w:w="108" w:type="dxa"/>
            <w:bottom w:w="0" w:type="dxa"/>
            <w:right w:w="108" w:type="dxa"/>
          </w:tblCellMar>
        </w:tblPrEx>
        <w:trPr>
          <w:cantSplit/>
          <w:jc w:val="center"/>
        </w:trPr>
        <w:tc>
          <w:tcPr>
            <w:tcW w:w="792"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FFFFF"/>
            <w:tcMar>
              <w:top w:w="90" w:type="dxa"/>
              <w:left w:w="95" w:type="dxa"/>
              <w:bottom w:w="90" w:type="dxa"/>
              <w:right w:w="95" w:type="dxa"/>
            </w:tcMar>
            <w:vAlign w:val="center"/>
          </w:tcPr>
          <w:p w14:paraId="6F38656A">
            <w:pPr>
              <w:spacing w:before="0" w:after="0" w:line="245" w:lineRule="auto"/>
            </w:pPr>
            <w:r>
              <w:rPr>
                <w:rFonts w:ascii="Arial" w:hAnsi="Arial" w:eastAsia="Arial"/>
                <w:b/>
                <w:color w:val="222222"/>
                <w:sz w:val="17"/>
              </w:rPr>
              <w:t>Đ5</w:t>
            </w:r>
          </w:p>
        </w:tc>
        <w:tc>
          <w:tcPr>
            <w:tcW w:w="1584"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FFFFF"/>
            <w:tcMar>
              <w:top w:w="90" w:type="dxa"/>
              <w:left w:w="95" w:type="dxa"/>
              <w:bottom w:w="90" w:type="dxa"/>
              <w:right w:w="95" w:type="dxa"/>
            </w:tcMar>
            <w:vAlign w:val="center"/>
          </w:tcPr>
          <w:p w14:paraId="0943EA52">
            <w:pPr>
              <w:spacing w:before="0" w:after="0" w:line="245" w:lineRule="auto"/>
            </w:pPr>
            <w:r>
              <w:rPr>
                <w:rFonts w:ascii="Arial" w:hAnsi="Arial" w:eastAsia="Arial"/>
                <w:b/>
                <w:color w:val="222222"/>
                <w:sz w:val="17"/>
              </w:rPr>
              <w:t>DoD (cần viết lại thành chuẩn chung)</w:t>
            </w:r>
          </w:p>
        </w:tc>
        <w:tc>
          <w:tcPr>
            <w:tcW w:w="2015"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CE4D6"/>
            <w:tcMar>
              <w:top w:w="90" w:type="dxa"/>
              <w:left w:w="95" w:type="dxa"/>
              <w:bottom w:w="90" w:type="dxa"/>
              <w:right w:w="95" w:type="dxa"/>
            </w:tcMar>
            <w:vAlign w:val="center"/>
          </w:tcPr>
          <w:p w14:paraId="0E2907A9">
            <w:pPr>
              <w:spacing w:before="0" w:after="0" w:line="245" w:lineRule="auto"/>
            </w:pPr>
            <w:r>
              <w:rPr>
                <w:rFonts w:ascii="Arial" w:hAnsi="Arial" w:eastAsia="Arial"/>
                <w:b w:val="0"/>
                <w:color w:val="222222"/>
                <w:sz w:val="17"/>
              </w:rPr>
              <w:t>Chưa đạt về cách diễn đạt</w:t>
            </w:r>
          </w:p>
        </w:tc>
        <w:tc>
          <w:tcPr>
            <w:tcW w:w="5184"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FFFFF"/>
            <w:tcMar>
              <w:top w:w="90" w:type="dxa"/>
              <w:left w:w="95" w:type="dxa"/>
              <w:bottom w:w="90" w:type="dxa"/>
              <w:right w:w="95" w:type="dxa"/>
            </w:tcMar>
            <w:vAlign w:val="center"/>
          </w:tcPr>
          <w:p w14:paraId="3B5103FC">
            <w:pPr>
              <w:spacing w:before="0" w:after="0" w:line="245" w:lineRule="auto"/>
            </w:pPr>
            <w:r>
              <w:rPr>
                <w:rFonts w:ascii="Arial" w:hAnsi="Arial" w:eastAsia="Arial"/>
                <w:b w:val="0"/>
                <w:color w:val="222222"/>
                <w:sz w:val="17"/>
              </w:rPr>
              <w:t>Chạy trên staging và không còn lỗi Blocker/Critical là cổng chất lượng nên thuộc DoD. Tuy nhiên câu hiện tại chỉ nhắc “story thanh toán ví”, chưa thể hiện đây là chuẩn áp dụng cho mọi story. Việc không còn lỗi nghiêm trọng cũng phải được xác minh bằng kiểm thử, không chỉ dựa vào báo cáo.</w:t>
            </w:r>
          </w:p>
        </w:tc>
      </w:tr>
    </w:tbl>
    <w:p w14:paraId="13FE6CE4">
      <w:pPr>
        <w:pStyle w:val="2"/>
      </w:pPr>
      <w:r>
        <w:t>PHẦN 2 – VÁ LỖI</w:t>
      </w:r>
    </w:p>
    <w:p w14:paraId="07E2A328">
      <w:pPr>
        <w:pStyle w:val="3"/>
      </w:pPr>
      <w:r>
        <w:t>1. Viết lại Đ3 thành Acceptance Criteria (AC)</w:t>
      </w:r>
    </w:p>
    <w:tbl>
      <w:tblPr>
        <w:tblStyle w:val="12"/>
        <w:tblW w:w="0" w:type="auto"/>
        <w:jc w:val="center"/>
        <w:tblLayout w:type="fixed"/>
        <w:tblCellMar>
          <w:top w:w="0" w:type="dxa"/>
          <w:left w:w="108" w:type="dxa"/>
          <w:bottom w:w="0" w:type="dxa"/>
          <w:right w:w="108" w:type="dxa"/>
        </w:tblCellMar>
      </w:tblPr>
      <w:tblGrid>
        <w:gridCol w:w="5184"/>
        <w:gridCol w:w="5184"/>
      </w:tblGrid>
      <w:tr w14:paraId="17D4F668">
        <w:tblPrEx>
          <w:tblCellMar>
            <w:top w:w="0" w:type="dxa"/>
            <w:left w:w="108" w:type="dxa"/>
            <w:bottom w:w="0" w:type="dxa"/>
            <w:right w:w="108" w:type="dxa"/>
          </w:tblCellMar>
        </w:tblPrEx>
        <w:trPr>
          <w:cantSplit/>
          <w:jc w:val="center"/>
        </w:trPr>
        <w:tc>
          <w:tcPr>
            <w:tcW w:w="1123"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D9EAF7"/>
            <w:tcMar>
              <w:top w:w="90" w:type="dxa"/>
              <w:left w:w="95" w:type="dxa"/>
              <w:bottom w:w="90" w:type="dxa"/>
              <w:right w:w="95" w:type="dxa"/>
            </w:tcMar>
            <w:vAlign w:val="center"/>
          </w:tcPr>
          <w:p w14:paraId="39DA5507">
            <w:pPr>
              <w:spacing w:before="0" w:after="0" w:line="245" w:lineRule="auto"/>
            </w:pPr>
            <w:r>
              <w:rPr>
                <w:rFonts w:ascii="Arial" w:hAnsi="Arial" w:eastAsia="Arial"/>
                <w:b/>
                <w:color w:val="17365D"/>
                <w:sz w:val="19"/>
              </w:rPr>
              <w:t>Given</w:t>
            </w:r>
          </w:p>
        </w:tc>
        <w:tc>
          <w:tcPr>
            <w:tcW w:w="8452"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3F7FB"/>
            <w:tcMar>
              <w:top w:w="90" w:type="dxa"/>
              <w:left w:w="95" w:type="dxa"/>
              <w:bottom w:w="90" w:type="dxa"/>
              <w:right w:w="95" w:type="dxa"/>
            </w:tcMar>
            <w:vAlign w:val="center"/>
          </w:tcPr>
          <w:p w14:paraId="5D2B926C">
            <w:pPr>
              <w:spacing w:before="0" w:after="0" w:line="245" w:lineRule="auto"/>
            </w:pPr>
            <w:r>
              <w:rPr>
                <w:rFonts w:ascii="Arial" w:hAnsi="Arial" w:eastAsia="Arial"/>
                <w:b w:val="0"/>
                <w:color w:val="222222"/>
                <w:sz w:val="19"/>
              </w:rPr>
              <w:t>khách đã đăng nhập, ví RikkeiPay đủ số dư và hệ thống đang chạy trên môi trường staging.</w:t>
            </w:r>
          </w:p>
        </w:tc>
      </w:tr>
      <w:tr w14:paraId="57D6E558">
        <w:tblPrEx>
          <w:tblCellMar>
            <w:top w:w="0" w:type="dxa"/>
            <w:left w:w="108" w:type="dxa"/>
            <w:bottom w:w="0" w:type="dxa"/>
            <w:right w:w="108" w:type="dxa"/>
          </w:tblCellMar>
        </w:tblPrEx>
        <w:trPr>
          <w:cantSplit/>
          <w:jc w:val="center"/>
        </w:trPr>
        <w:tc>
          <w:tcPr>
            <w:tcW w:w="1123"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D9EAF7"/>
            <w:tcMar>
              <w:top w:w="90" w:type="dxa"/>
              <w:left w:w="95" w:type="dxa"/>
              <w:bottom w:w="90" w:type="dxa"/>
              <w:right w:w="95" w:type="dxa"/>
            </w:tcMar>
            <w:vAlign w:val="center"/>
          </w:tcPr>
          <w:p w14:paraId="72D4A5BB">
            <w:pPr>
              <w:spacing w:before="0" w:after="0" w:line="245" w:lineRule="auto"/>
            </w:pPr>
            <w:r>
              <w:rPr>
                <w:rFonts w:ascii="Arial" w:hAnsi="Arial" w:eastAsia="Arial"/>
                <w:b/>
                <w:color w:val="17365D"/>
                <w:sz w:val="19"/>
              </w:rPr>
              <w:t>When</w:t>
            </w:r>
          </w:p>
        </w:tc>
        <w:tc>
          <w:tcPr>
            <w:tcW w:w="8452"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3F7FB"/>
            <w:tcMar>
              <w:top w:w="90" w:type="dxa"/>
              <w:left w:w="95" w:type="dxa"/>
              <w:bottom w:w="90" w:type="dxa"/>
              <w:right w:w="95" w:type="dxa"/>
            </w:tcMar>
            <w:vAlign w:val="center"/>
          </w:tcPr>
          <w:p w14:paraId="6951DEA8">
            <w:pPr>
              <w:spacing w:before="0" w:after="0" w:line="245" w:lineRule="auto"/>
            </w:pPr>
            <w:r>
              <w:rPr>
                <w:rFonts w:ascii="Arial" w:hAnsi="Arial" w:eastAsia="Arial"/>
                <w:b w:val="0"/>
                <w:color w:val="222222"/>
                <w:sz w:val="19"/>
              </w:rPr>
              <w:t>khách xác nhận thanh toán bằng ví RikkeiPay.</w:t>
            </w:r>
          </w:p>
        </w:tc>
      </w:tr>
      <w:tr w14:paraId="23FB2EB8">
        <w:tblPrEx>
          <w:tblCellMar>
            <w:top w:w="0" w:type="dxa"/>
            <w:left w:w="108" w:type="dxa"/>
            <w:bottom w:w="0" w:type="dxa"/>
            <w:right w:w="108" w:type="dxa"/>
          </w:tblCellMar>
        </w:tblPrEx>
        <w:trPr>
          <w:cantSplit/>
          <w:jc w:val="center"/>
        </w:trPr>
        <w:tc>
          <w:tcPr>
            <w:tcW w:w="1123"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D9EAF7"/>
            <w:tcMar>
              <w:top w:w="90" w:type="dxa"/>
              <w:left w:w="95" w:type="dxa"/>
              <w:bottom w:w="90" w:type="dxa"/>
              <w:right w:w="95" w:type="dxa"/>
            </w:tcMar>
            <w:vAlign w:val="center"/>
          </w:tcPr>
          <w:p w14:paraId="4CEE9A12">
            <w:pPr>
              <w:spacing w:before="0" w:after="0" w:line="245" w:lineRule="auto"/>
            </w:pPr>
            <w:r>
              <w:rPr>
                <w:rFonts w:ascii="Arial" w:hAnsi="Arial" w:eastAsia="Arial"/>
                <w:b/>
                <w:color w:val="17365D"/>
                <w:sz w:val="19"/>
              </w:rPr>
              <w:t>Then</w:t>
            </w:r>
          </w:p>
        </w:tc>
        <w:tc>
          <w:tcPr>
            <w:tcW w:w="8452" w:type="dxa"/>
            <w:tcBorders>
              <w:top w:val="single" w:color="B7C9D6" w:sz="4" w:space="0"/>
              <w:left w:val="single" w:color="B7C9D6" w:sz="4" w:space="0"/>
              <w:bottom w:val="single" w:color="B7C9D6" w:sz="4" w:space="0"/>
              <w:right w:val="single" w:color="B7C9D6" w:sz="4" w:space="0"/>
              <w:insideH w:val="single" w:sz="4" w:space="0"/>
              <w:insideV w:val="single" w:sz="4" w:space="0"/>
            </w:tcBorders>
            <w:shd w:val="clear" w:color="auto" w:fill="F3F7FB"/>
            <w:tcMar>
              <w:top w:w="90" w:type="dxa"/>
              <w:left w:w="95" w:type="dxa"/>
              <w:bottom w:w="90" w:type="dxa"/>
              <w:right w:w="95" w:type="dxa"/>
            </w:tcMar>
            <w:vAlign w:val="center"/>
          </w:tcPr>
          <w:p w14:paraId="508A259E">
            <w:pPr>
              <w:spacing w:before="0" w:after="0" w:line="245" w:lineRule="auto"/>
            </w:pPr>
            <w:r>
              <w:rPr>
                <w:rFonts w:ascii="Arial" w:hAnsi="Arial" w:eastAsia="Arial"/>
                <w:b w:val="0"/>
                <w:color w:val="222222"/>
                <w:sz w:val="19"/>
              </w:rPr>
              <w:t>màn hình hiển thị kết quả thanh toán thành công trong tối đa 2 giây kể từ lúc khách xác nhận.</w:t>
            </w:r>
          </w:p>
        </w:tc>
      </w:tr>
    </w:tbl>
    <w:p w14:paraId="056B5F89">
      <w:pPr>
        <w:spacing w:before="60" w:after="100"/>
      </w:pPr>
      <w:r>
        <w:rPr>
          <w:b/>
        </w:rPr>
        <w:t xml:space="preserve">Giải thích: </w:t>
      </w:r>
      <w:r>
        <w:t>AC mới thay “nhanh, mượt, thấy thích” bằng kết quả có thể đo được. Mốc 2 giây là ngưỡng đề xuất cho bài tập; Product Owner cần thống nhất ngưỡng này và điều kiện đo trước khi đưa vào backlog chính thức.</w:t>
      </w:r>
    </w:p>
    <w:p w14:paraId="0CA0AD17">
      <w:pPr>
        <w:pStyle w:val="3"/>
      </w:pPr>
      <w:r>
        <w:t>2. Viết lại Đ5 thành Definition of Done (DoD) chung</w:t>
      </w:r>
    </w:p>
    <w:tbl>
      <w:tblPr>
        <w:tblStyle w:val="12"/>
        <w:tblW w:w="0" w:type="auto"/>
        <w:jc w:val="center"/>
        <w:tblLayout w:type="fixed"/>
        <w:tblCellMar>
          <w:top w:w="0" w:type="dxa"/>
          <w:left w:w="108" w:type="dxa"/>
          <w:bottom w:w="0" w:type="dxa"/>
          <w:right w:w="108" w:type="dxa"/>
        </w:tblCellMar>
      </w:tblPr>
      <w:tblGrid>
        <w:gridCol w:w="10368"/>
      </w:tblGrid>
      <w:tr w14:paraId="16055BC5">
        <w:tblPrEx>
          <w:tblCellMar>
            <w:top w:w="0" w:type="dxa"/>
            <w:left w:w="108" w:type="dxa"/>
            <w:bottom w:w="0" w:type="dxa"/>
            <w:right w:w="108" w:type="dxa"/>
          </w:tblCellMar>
        </w:tblPrEx>
        <w:trPr>
          <w:jc w:val="center"/>
        </w:trPr>
        <w:tc>
          <w:tcPr>
            <w:tcW w:w="9576" w:type="dxa"/>
            <w:tcBorders>
              <w:top w:val="single" w:color="1F4E78" w:sz="6" w:space="0"/>
              <w:left w:val="single" w:color="1F4E78" w:sz="6" w:space="0"/>
              <w:bottom w:val="single" w:color="1F4E78" w:sz="6" w:space="0"/>
              <w:right w:val="single" w:color="1F4E78" w:sz="6" w:space="0"/>
            </w:tcBorders>
            <w:shd w:val="clear" w:color="auto" w:fill="EAF2F8"/>
            <w:tcMar>
              <w:top w:w="90" w:type="dxa"/>
              <w:left w:w="95" w:type="dxa"/>
              <w:bottom w:w="90" w:type="dxa"/>
              <w:right w:w="95" w:type="dxa"/>
            </w:tcMar>
            <w:vAlign w:val="center"/>
          </w:tcPr>
          <w:p w14:paraId="1887491E">
            <w:pPr>
              <w:spacing w:before="0" w:after="0" w:line="245" w:lineRule="auto"/>
            </w:pPr>
            <w:r>
              <w:rPr>
                <w:rFonts w:ascii="Arial" w:hAnsi="Arial" w:eastAsia="Arial"/>
                <w:b/>
                <w:color w:val="17365D"/>
                <w:sz w:val="20"/>
              </w:rPr>
              <w:t>Mọi story chỉ được công nhận là Done khi đã được triển khai và kiểm thử trên môi trường staging, đồng thời không còn lỗi đang mở ở mức Blocker hoặc Critical.</w:t>
            </w:r>
          </w:p>
        </w:tc>
      </w:tr>
    </w:tbl>
    <w:p w14:paraId="3692946D">
      <w:pPr>
        <w:pStyle w:val="3"/>
      </w:pPr>
      <w:r>
        <w:t>3. Kết luận và xử lý tiếp theo</w:t>
      </w:r>
    </w:p>
    <w:p w14:paraId="6089E1DE">
      <w:pPr>
        <w:spacing w:after="60"/>
      </w:pPr>
      <w:r>
        <w:t xml:space="preserve">Story thanh toán RikkeiPay chưa hoàn thành vì hành vi khi số dư không đủ chưa đạt: hệ thống vẫn trừ tiền, nên không thể kết luận story Done chỉ dựa trên Đ1, Đ2 và Đ5. Developers cần sửa lỗi, đề nghị PO làm rõ Đ4 bằng kết quả “số dư ví không thay đổi”, rồi chạy lại kiểm thử trên staging; chỉ bàn giao khi </w:t>
      </w:r>
      <w:bookmarkStart w:id="0" w:name="_GoBack"/>
      <w:bookmarkEnd w:id="0"/>
      <w:r>
        <w:t>tất cả AC và DoD đều đạt.</w:t>
      </w:r>
    </w:p>
    <w:sectPr>
      <w:footerReference r:id="rId5" w:type="default"/>
      <w:pgSz w:w="12240" w:h="15840"/>
      <w:pgMar w:top="893" w:right="936" w:bottom="893"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34D8E">
    <w:pPr>
      <w:pStyle w:val="18"/>
      <w:spacing w:before="60"/>
      <w:jc w:val="center"/>
    </w:pPr>
    <w:r>
      <w:rPr>
        <w:rFonts w:ascii="Arial" w:hAnsi="Arial" w:eastAsia="Arial"/>
        <w:color w:val="78828C"/>
        <w:sz w:val="16"/>
      </w:rPr>
      <w:t>RikkeiGo | Rà soát AC và DoD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CA6B4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9" w:lineRule="auto"/>
    </w:pPr>
    <w:rPr>
      <w:rFonts w:ascii="Arial" w:hAnsi="Arial" w:eastAsia="Arial" w:cstheme="minorBidi"/>
      <w:color w:val="222222"/>
      <w:sz w:val="20"/>
      <w:szCs w:val="22"/>
      <w:lang w:val="en-US" w:eastAsia="en-US" w:bidi="ar-SA"/>
    </w:rPr>
  </w:style>
  <w:style w:type="paragraph" w:styleId="2">
    <w:name w:val="heading 1"/>
    <w:basedOn w:val="1"/>
    <w:next w:val="1"/>
    <w:link w:val="138"/>
    <w:qFormat/>
    <w:uiPriority w:val="9"/>
    <w:pPr>
      <w:keepNext/>
      <w:keepLines/>
      <w:spacing w:before="160" w:after="80"/>
      <w:outlineLvl w:val="0"/>
    </w:pPr>
    <w:rPr>
      <w:rFonts w:asciiTheme="majorHAnsi" w:hAnsiTheme="majorHAnsi" w:eastAsiaTheme="majorEastAsia" w:cstheme="majorBidi"/>
      <w:b/>
      <w:bCs/>
      <w:color w:val="17365D"/>
      <w:sz w:val="26"/>
      <w:szCs w:val="28"/>
    </w:rPr>
  </w:style>
  <w:style w:type="paragraph" w:styleId="3">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1F4E78"/>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0" w:after="80" w:line="240" w:lineRule="auto"/>
      <w:contextualSpacing/>
    </w:pPr>
    <w:rPr>
      <w:rFonts w:asciiTheme="majorHAnsi" w:hAnsiTheme="majorHAnsi" w:eastAsiaTheme="majorEastAsia" w:cstheme="majorBidi"/>
      <w:b/>
      <w:color w:val="17365D"/>
      <w:spacing w:val="5"/>
      <w:kern w:val="28"/>
      <w:sz w:val="3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661</Words>
  <Characters>2425</Characters>
  <Lines>0</Lines>
  <Paragraphs>0</Paragraphs>
  <TotalTime>0</TotalTime>
  <ScaleCrop>false</ScaleCrop>
  <LinksUpToDate>false</LinksUpToDate>
  <CharactersWithSpaces>3043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lastModifiedBy>Ngan Tran</cp:lastModifiedBy>
  <dcterms:modified xsi:type="dcterms:W3CDTF">2026-10-11T13:37:27Z</dcterms:modified>
  <dc:subject>Bài tập Scrum: phân loại AC và DoD</dc:subject>
  <dc:title>Phân tích Acceptance Criteria và Definition of Done – RikkeiGo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eyJoZGlkIjoiNGFlYjc3Yjg3OTkxYmJiMmY5Zjc0NTY5YjdlMGE4MmIiLCJ1c2VySWQiOiI4ODEzODIxMzg1NzYzIn0=</vt:lpwstr>
  </property>
  <property fmtid="{D5CDD505-2E9C-101B-9397-08002B2CF9AE}" pid="3" name="KSOProductBuildVer">
    <vt:lpwstr>1033-12.1.0.29162</vt:lpwstr>
  </property>
  <property fmtid="{D5CDD505-2E9C-101B-9397-08002B2CF9AE}" pid="4" name="ICV">
    <vt:lpwstr>0EB0F6DCF8F74219B35E6C96A88281ED_12</vt:lpwstr>
  </property>
</Properties>
</file>