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2. SPRINT RETROSPECTIVE</w:t>
      </w:r>
    </w:p>
    <w:p>
      <w:pPr>
        <w:spacing w:after="160"/>
        <w:jc w:val="center"/>
      </w:pPr>
      <w:r>
        <w:rPr>
          <w:b/>
          <w:color w:val="0F6B78"/>
          <w:sz w:val="22"/>
        </w:rPr>
        <w:t>RikkeiReTech</w:t>
      </w:r>
    </w:p>
    <w:p>
      <w:pPr>
        <w:pStyle w:val="Heading1"/>
      </w:pPr>
      <w:r>
        <w:t>Nhiệm vụ 1 – Chọn kỹ thuật và xếp thẻ ý kiến</w:t>
      </w:r>
    </w:p>
    <w:p>
      <w:pPr>
        <w:spacing w:after="140"/>
      </w:pPr>
      <w:r>
        <w:rPr>
          <w:b/>
          <w:color w:val="17365D"/>
        </w:rPr>
        <w:t xml:space="preserve">Kỹ thuật chọn: Start–Stop–Continue. </w:t>
      </w:r>
      <w:r>
        <w:t>Vì vấn đề trong nhật ký đã rõ, thời gian họp chỉ có 45 phút và nhóm cần chốt hành động cải tiến ngay.</w:t>
      </w:r>
    </w:p>
    <w:tbl>
      <w:tblPr>
        <w:tblW w:type="auto" w:w="0"/>
        <w:jc w:val="center"/>
        <w:tblLayout w:type="fixed"/>
        <w:tblLook w:firstColumn="1" w:firstRow="1" w:lastColumn="0" w:lastRow="0" w:noHBand="0" w:noVBand="1" w:val="04A0"/>
      </w:tblPr>
      <w:tblGrid>
        <w:gridCol w:w="3408"/>
        <w:gridCol w:w="3408"/>
        <w:gridCol w:w="3408"/>
      </w:tblGrid>
      <w:tr>
        <w:trPr>
          <w:cantSplit/>
        </w:trPr>
        <w:tc>
          <w:tcPr>
            <w:tcW w:type="dxa" w:w="792"/>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17365D"/>
          </w:tcPr>
          <w:p>
            <w:pPr>
              <w:spacing w:after="0" w:line="240" w:lineRule="auto"/>
            </w:pPr>
            <w:r>
              <w:rPr>
                <w:b/>
                <w:color w:val="FFFFFF"/>
              </w:rPr>
            </w:r>
            <w:r>
              <w:rPr>
                <w:rFonts w:ascii="Calibri" w:hAnsi="Calibri" w:eastAsia="Calibri"/>
                <w:b/>
                <w:color w:val="FFFFFF"/>
                <w:sz w:val="18"/>
              </w:rPr>
              <w:t>Thẻ</w:t>
            </w:r>
          </w:p>
        </w:tc>
        <w:tc>
          <w:tcPr>
            <w:tcW w:type="dxa" w:w="3816"/>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17365D"/>
          </w:tcPr>
          <w:p>
            <w:pPr>
              <w:spacing w:after="0" w:line="240" w:lineRule="auto"/>
            </w:pPr>
            <w:r>
              <w:rPr>
                <w:b/>
                <w:color w:val="FFFFFF"/>
              </w:rPr>
            </w:r>
            <w:r>
              <w:rPr>
                <w:rFonts w:ascii="Calibri" w:hAnsi="Calibri" w:eastAsia="Calibri"/>
                <w:b/>
                <w:color w:val="FFFFFF"/>
                <w:sz w:val="18"/>
              </w:rPr>
              <w:t>Nội dung thẻ</w:t>
            </w:r>
          </w:p>
        </w:tc>
        <w:tc>
          <w:tcPr>
            <w:tcW w:type="dxa" w:w="5688"/>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17365D"/>
          </w:tcPr>
          <w:p>
            <w:pPr>
              <w:spacing w:after="0" w:line="240" w:lineRule="auto"/>
            </w:pPr>
            <w:r>
              <w:rPr>
                <w:b/>
                <w:color w:val="FFFFFF"/>
              </w:rPr>
            </w:r>
            <w:r>
              <w:rPr>
                <w:rFonts w:ascii="Calibri" w:hAnsi="Calibri" w:eastAsia="Calibri"/>
                <w:b/>
                <w:color w:val="FFFFFF"/>
                <w:sz w:val="18"/>
              </w:rPr>
              <w:t>Cột xử lý và lý do</w:t>
            </w:r>
          </w:p>
        </w:tc>
      </w:tr>
      <w:tr>
        <w:trPr>
          <w:cantSplit/>
        </w:trPr>
        <w:tc>
          <w:tcPr>
            <w:tcW w:type="dxa" w:w="792"/>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T1</w:t>
            </w:r>
          </w:p>
        </w:tc>
        <w:tc>
          <w:tcPr>
            <w:tcW w:type="dxa" w:w="3816"/>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Review chéo giúp sửa lỗi trước khi kiểm thử.</w:t>
            </w:r>
          </w:p>
        </w:tc>
        <w:tc>
          <w:tcPr>
            <w:tcW w:type="dxa" w:w="5688"/>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Continue – Đây là cách làm hiệu quả, nên tiếp tục duy trì.</w:t>
            </w:r>
          </w:p>
        </w:tc>
      </w:tr>
      <w:tr>
        <w:trPr>
          <w:cantSplit/>
        </w:trPr>
        <w:tc>
          <w:tcPr>
            <w:tcW w:type="dxa" w:w="792"/>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F3F7FA"/>
          </w:tcPr>
          <w:p>
            <w:pPr>
              <w:spacing w:after="0" w:line="240" w:lineRule="auto"/>
            </w:pPr>
            <w:r/>
            <w:r>
              <w:rPr>
                <w:rFonts w:ascii="Calibri" w:hAnsi="Calibri" w:eastAsia="Calibri"/>
                <w:b w:val="0"/>
                <w:sz w:val="18"/>
              </w:rPr>
              <w:t>T2</w:t>
            </w:r>
          </w:p>
        </w:tc>
        <w:tc>
          <w:tcPr>
            <w:tcW w:type="dxa" w:w="3816"/>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F3F7FA"/>
          </w:tcPr>
          <w:p>
            <w:pPr>
              <w:spacing w:after="0" w:line="240" w:lineRule="auto"/>
            </w:pPr>
            <w:r/>
            <w:r>
              <w:rPr>
                <w:rFonts w:ascii="Calibri" w:hAnsi="Calibri" w:eastAsia="Calibri"/>
                <w:b w:val="0"/>
                <w:sz w:val="18"/>
              </w:rPr>
              <w:t>Kiểm thử dồn đến ngày 9 mới bắt đầu.</w:t>
            </w:r>
          </w:p>
        </w:tc>
        <w:tc>
          <w:tcPr>
            <w:tcW w:type="dxa" w:w="5688"/>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F3F7FA"/>
          </w:tcPr>
          <w:p>
            <w:pPr>
              <w:spacing w:after="0" w:line="240" w:lineRule="auto"/>
            </w:pPr>
            <w:r/>
            <w:r>
              <w:rPr>
                <w:rFonts w:ascii="Calibri" w:hAnsi="Calibri" w:eastAsia="Calibri"/>
                <w:b w:val="0"/>
                <w:sz w:val="18"/>
              </w:rPr>
              <w:t>Stop – Dừng việc trì hoãn kiểm thử đến sát cuối Sprint; cần kiểm thử sớm trong quá trình phát triển.</w:t>
            </w:r>
          </w:p>
        </w:tc>
      </w:tr>
      <w:tr>
        <w:trPr>
          <w:cantSplit/>
        </w:trPr>
        <w:tc>
          <w:tcPr>
            <w:tcW w:type="dxa" w:w="792"/>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T3</w:t>
            </w:r>
          </w:p>
        </w:tc>
        <w:tc>
          <w:tcPr>
            <w:tcW w:type="dxa" w:w="3816"/>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Viết lại: “Cần báo lỗi ngay khi phát hiện để cả nhóm có đủ thời gian xử lý.”</w:t>
            </w:r>
          </w:p>
        </w:tc>
        <w:tc>
          <w:tcPr>
            <w:tcW w:type="dxa" w:w="5688"/>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Start – Thống nhất cách báo lỗi sớm, tập trung vào quy trình thay vì quy trách nhiệm cho Hải.</w:t>
            </w:r>
          </w:p>
        </w:tc>
      </w:tr>
      <w:tr>
        <w:trPr>
          <w:cantSplit/>
        </w:trPr>
        <w:tc>
          <w:tcPr>
            <w:tcW w:type="dxa" w:w="792"/>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F3F7FA"/>
          </w:tcPr>
          <w:p>
            <w:pPr>
              <w:spacing w:after="0" w:line="240" w:lineRule="auto"/>
            </w:pPr>
            <w:r/>
            <w:r>
              <w:rPr>
                <w:rFonts w:ascii="Calibri" w:hAnsi="Calibri" w:eastAsia="Calibri"/>
                <w:b w:val="0"/>
                <w:sz w:val="18"/>
              </w:rPr>
              <w:t>T4</w:t>
            </w:r>
          </w:p>
        </w:tc>
        <w:tc>
          <w:tcPr>
            <w:tcW w:type="dxa" w:w="3816"/>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F3F7FA"/>
          </w:tcPr>
          <w:p>
            <w:pPr>
              <w:spacing w:after="0" w:line="240" w:lineRule="auto"/>
            </w:pPr>
            <w:r/>
            <w:r>
              <w:rPr>
                <w:rFonts w:ascii="Calibri" w:hAnsi="Calibri" w:eastAsia="Calibri"/>
                <w:b w:val="0"/>
                <w:sz w:val="18"/>
              </w:rPr>
              <w:t>Bộ lọc giá chưa hợp nhu cầu của người mua.</w:t>
            </w:r>
          </w:p>
        </w:tc>
        <w:tc>
          <w:tcPr>
            <w:tcW w:type="dxa" w:w="5688"/>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F3F7FA"/>
          </w:tcPr>
          <w:p>
            <w:pPr>
              <w:spacing w:after="0" w:line="240" w:lineRule="auto"/>
            </w:pPr>
            <w:r/>
            <w:r>
              <w:rPr>
                <w:rFonts w:ascii="Calibri" w:hAnsi="Calibri" w:eastAsia="Calibri"/>
                <w:b w:val="0"/>
                <w:sz w:val="18"/>
              </w:rPr>
              <w:t>Chuyển cho Thảo (Product Owner) ghi nhận vào Product Backlog, làm rõ nhu cầu và xem xét mức ưu tiên; đây là phản hồi về sản phẩm, không phải cách làm việc của nhóm.</w:t>
            </w:r>
          </w:p>
        </w:tc>
      </w:tr>
      <w:tr>
        <w:trPr>
          <w:cantSplit/>
        </w:trPr>
        <w:tc>
          <w:tcPr>
            <w:tcW w:type="dxa" w:w="792"/>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T5</w:t>
            </w:r>
          </w:p>
        </w:tc>
        <w:tc>
          <w:tcPr>
            <w:tcW w:type="dxa" w:w="3816"/>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Definition of Done chưa ghi việc kiểm thử trên điện thoại.</w:t>
            </w:r>
          </w:p>
        </w:tc>
        <w:tc>
          <w:tcPr>
            <w:tcW w:type="dxa" w:w="5688"/>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Start – Bổ sung kiểm thử trên điện thoại vào DoD để tiêu chí hoàn thành rõ ràng và thống nhất.</w:t>
            </w:r>
          </w:p>
        </w:tc>
      </w:tr>
    </w:tbl>
    <w:p>
      <w:pPr>
        <w:spacing w:after="0"/>
      </w:pPr>
    </w:p>
    <w:p>
      <w:r>
        <w:br w:type="page"/>
      </w:r>
    </w:p>
    <w:p>
      <w:pPr>
        <w:pStyle w:val="Heading1"/>
      </w:pPr>
      <w:r>
        <w:t>Nhiệm vụ 2 – Từ Data đến Improvement</w:t>
      </w:r>
    </w:p>
    <w:p>
      <w:pPr>
        <w:spacing w:before="0" w:after="60"/>
      </w:pPr>
      <w:r>
        <w:rPr>
          <w:b/>
          <w:color w:val="0F6B78"/>
          <w:sz w:val="21"/>
        </w:rPr>
        <w:t>Bảng 1. Phân tích Data và Insight</w:t>
      </w:r>
    </w:p>
    <w:tbl>
      <w:tblPr>
        <w:tblW w:type="auto" w:w="0"/>
        <w:jc w:val="center"/>
        <w:tblLayout w:type="fixed"/>
        <w:tblLook w:firstColumn="1" w:firstRow="1" w:lastColumn="0" w:lastRow="0" w:noHBand="0" w:noVBand="1" w:val="04A0"/>
      </w:tblPr>
      <w:tblGrid>
        <w:gridCol w:w="3408"/>
        <w:gridCol w:w="3408"/>
        <w:gridCol w:w="3408"/>
      </w:tblGrid>
      <w:tr>
        <w:trPr>
          <w:cantSplit/>
        </w:trPr>
        <w:tc>
          <w:tcPr>
            <w:tcW w:type="dxa" w:w="3384"/>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17365D"/>
          </w:tcPr>
          <w:p>
            <w:pPr>
              <w:spacing w:after="0" w:line="240" w:lineRule="auto"/>
            </w:pPr>
            <w:r>
              <w:rPr>
                <w:b/>
                <w:color w:val="FFFFFF"/>
              </w:rPr>
            </w:r>
            <w:r>
              <w:rPr>
                <w:rFonts w:ascii="Calibri" w:hAnsi="Calibri" w:eastAsia="Calibri"/>
                <w:b/>
                <w:color w:val="FFFFFF"/>
                <w:sz w:val="18"/>
              </w:rPr>
              <w:t>Data đã chọn</w:t>
            </w:r>
          </w:p>
        </w:tc>
        <w:tc>
          <w:tcPr>
            <w:tcW w:type="dxa" w:w="1512"/>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17365D"/>
          </w:tcPr>
          <w:p>
            <w:pPr>
              <w:spacing w:after="0" w:line="240" w:lineRule="auto"/>
            </w:pPr>
            <w:r>
              <w:rPr>
                <w:b/>
                <w:color w:val="FFFFFF"/>
              </w:rPr>
            </w:r>
            <w:r>
              <w:rPr>
                <w:rFonts w:ascii="Calibri" w:hAnsi="Calibri" w:eastAsia="Calibri"/>
                <w:b/>
                <w:color w:val="FFFFFF"/>
                <w:sz w:val="18"/>
              </w:rPr>
              <w:t>Khía cạnh</w:t>
            </w:r>
          </w:p>
        </w:tc>
        <w:tc>
          <w:tcPr>
            <w:tcW w:type="dxa" w:w="5400"/>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17365D"/>
          </w:tcPr>
          <w:p>
            <w:pPr>
              <w:spacing w:after="0" w:line="240" w:lineRule="auto"/>
            </w:pPr>
            <w:r>
              <w:rPr>
                <w:b/>
                <w:color w:val="FFFFFF"/>
              </w:rPr>
            </w:r>
            <w:r>
              <w:rPr>
                <w:rFonts w:ascii="Calibri" w:hAnsi="Calibri" w:eastAsia="Calibri"/>
                <w:b/>
                <w:color w:val="FFFFFF"/>
                <w:sz w:val="18"/>
              </w:rPr>
              <w:t>Insight (nguyên nhân)</w:t>
            </w:r>
          </w:p>
        </w:tc>
      </w:tr>
      <w:tr>
        <w:trPr>
          <w:cantSplit/>
        </w:trPr>
        <w:tc>
          <w:tcPr>
            <w:tcW w:type="dxa" w:w="3384"/>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DT-01: Ngày 9 mới bắt đầu kiểm thử chức năng đặt giữ máy; lỗi được phát hiện quá muộn nên PBI chưa Done.</w:t>
            </w:r>
          </w:p>
        </w:tc>
        <w:tc>
          <w:tcPr>
            <w:tcW w:type="dxa" w:w="1512"/>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Quy trình</w:t>
            </w:r>
          </w:p>
        </w:tc>
        <w:tc>
          <w:tcPr>
            <w:tcW w:type="dxa" w:w="5400"/>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Kiểm thử chưa được thực hiện xuyên suốt quá trình phát triển mà bị dồn về cuối Sprint. Vì vậy, khi lỗi xuất hiện, nhóm không còn đủ thời gian sửa và kiểm tra lại trước khi kết thúc Sprint.</w:t>
            </w:r>
          </w:p>
        </w:tc>
      </w:tr>
    </w:tbl>
    <w:p>
      <w:pPr>
        <w:spacing w:after="0"/>
      </w:pPr>
    </w:p>
    <w:p>
      <w:pPr>
        <w:spacing w:before="0" w:after="60"/>
      </w:pPr>
      <w:r>
        <w:rPr>
          <w:b/>
          <w:color w:val="0F6B78"/>
          <w:sz w:val="21"/>
        </w:rPr>
        <w:t>Bảng 2. Hành động cải tiến SMART</w:t>
      </w:r>
    </w:p>
    <w:tbl>
      <w:tblPr>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3672"/>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17365D"/>
          </w:tcPr>
          <w:p>
            <w:pPr>
              <w:spacing w:after="0" w:line="240" w:lineRule="auto"/>
            </w:pPr>
            <w:r>
              <w:rPr>
                <w:b/>
                <w:color w:val="FFFFFF"/>
              </w:rPr>
            </w:r>
            <w:r>
              <w:rPr>
                <w:rFonts w:ascii="Calibri" w:hAnsi="Calibri" w:eastAsia="Calibri"/>
                <w:b/>
                <w:color w:val="FFFFFF"/>
                <w:sz w:val="18"/>
              </w:rPr>
              <w:t>Hành động cụ thể</w:t>
            </w:r>
          </w:p>
        </w:tc>
        <w:tc>
          <w:tcPr>
            <w:tcW w:type="dxa" w:w="2088"/>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17365D"/>
          </w:tcPr>
          <w:p>
            <w:pPr>
              <w:spacing w:after="0" w:line="240" w:lineRule="auto"/>
            </w:pPr>
            <w:r>
              <w:rPr>
                <w:b/>
                <w:color w:val="FFFFFF"/>
              </w:rPr>
            </w:r>
            <w:r>
              <w:rPr>
                <w:rFonts w:ascii="Calibri" w:hAnsi="Calibri" w:eastAsia="Calibri"/>
                <w:b/>
                <w:color w:val="FFFFFF"/>
                <w:sz w:val="18"/>
              </w:rPr>
              <w:t>Người/nhóm theo dõi</w:t>
            </w:r>
          </w:p>
        </w:tc>
        <w:tc>
          <w:tcPr>
            <w:tcW w:type="dxa" w:w="2304"/>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17365D"/>
          </w:tcPr>
          <w:p>
            <w:pPr>
              <w:spacing w:after="0" w:line="240" w:lineRule="auto"/>
            </w:pPr>
            <w:r>
              <w:rPr>
                <w:b/>
                <w:color w:val="FFFFFF"/>
              </w:rPr>
            </w:r>
            <w:r>
              <w:rPr>
                <w:rFonts w:ascii="Calibri" w:hAnsi="Calibri" w:eastAsia="Calibri"/>
                <w:b/>
                <w:color w:val="FFFFFF"/>
                <w:sz w:val="18"/>
              </w:rPr>
              <w:t>Khi kiểm tra lại</w:t>
            </w:r>
          </w:p>
        </w:tc>
        <w:tc>
          <w:tcPr>
            <w:tcW w:type="dxa" w:w="2232"/>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17365D"/>
          </w:tcPr>
          <w:p>
            <w:pPr>
              <w:spacing w:after="0" w:line="240" w:lineRule="auto"/>
            </w:pPr>
            <w:r>
              <w:rPr>
                <w:b/>
                <w:color w:val="FFFFFF"/>
              </w:rPr>
            </w:r>
            <w:r>
              <w:rPr>
                <w:rFonts w:ascii="Calibri" w:hAnsi="Calibri" w:eastAsia="Calibri"/>
                <w:b/>
                <w:color w:val="FFFFFF"/>
                <w:sz w:val="18"/>
              </w:rPr>
              <w:t>Bằng chứng</w:t>
            </w:r>
          </w:p>
        </w:tc>
      </w:tr>
      <w:tr>
        <w:trPr>
          <w:cantSplit/>
        </w:trPr>
        <w:tc>
          <w:tcPr>
            <w:tcW w:type="dxa" w:w="3672"/>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7"/>
              </w:rPr>
              <w:t>Trong Sprint kế tiếp, Developers bắt đầu kiểm thử từng PBI trong vòng 1 ngày làm việc kể từ khi có bản chạy được; mục tiêu là 100% PBI được kiểm thử ít nhất một lần trước 2 ngày làm việc cuối Sprint. Kết quả và lỗi phát hiện phải được cập nhật trên bảng công việc trong ngày.</w:t>
            </w:r>
          </w:p>
        </w:tc>
        <w:tc>
          <w:tcPr>
            <w:tcW w:type="dxa" w:w="2088"/>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7"/>
              </w:rPr>
              <w:t>Developers thực hiện; Scrum Master Duy theo dõi tiến độ và nhắc nhóm cập nhật bảng công việc.</w:t>
            </w:r>
          </w:p>
        </w:tc>
        <w:tc>
          <w:tcPr>
            <w:tcW w:type="dxa" w:w="2304"/>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7"/>
              </w:rPr>
              <w:t>Kiểm tra ở Daily Scrum hằng ngày; rà soát tỷ lệ PBI đã kiểm thử vào cuối ngày làm việc thứ 5 và thứ 8 của Sprint; xác nhận kết quả tại Retrospective kế tiếp.</w:t>
            </w:r>
          </w:p>
        </w:tc>
        <w:tc>
          <w:tcPr>
            <w:tcW w:type="dxa" w:w="2232"/>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7"/>
              </w:rPr>
              <w:t>Bảng công việc có trạng thái/ngày bắt đầu kiểm thử; ghi nhận kết quả kiểm thử và danh sách lỗi; số PBI được kiểm thử trước 2 ngày cuối Sprint.</w:t>
            </w:r>
          </w:p>
        </w:tc>
      </w:tr>
    </w:tbl>
    <w:p>
      <w:pPr>
        <w:spacing w:after="0"/>
      </w:pPr>
    </w:p>
    <w:p>
      <w:r>
        <w:br w:type="page"/>
      </w:r>
    </w:p>
    <w:p>
      <w:pPr>
        <w:pStyle w:val="Heading1"/>
      </w:pPr>
      <w:r>
        <w:t>Nhiệm vụ 3 – Sắp xếp và mở đầu buổi Retrospective</w:t>
      </w:r>
    </w:p>
    <w:p>
      <w:pPr>
        <w:spacing w:before="0" w:after="60"/>
      </w:pPr>
      <w:r>
        <w:rPr>
          <w:b/>
          <w:color w:val="0F6B78"/>
          <w:sz w:val="21"/>
        </w:rPr>
        <w:t>(a) Thứ tự 5 bước</w:t>
      </w:r>
    </w:p>
    <w:p>
      <w:pPr>
        <w:spacing w:after="140"/>
      </w:pPr>
      <w:r>
        <w:rPr>
          <w:b/>
          <w:color w:val="0F6B78"/>
          <w:sz w:val="24"/>
        </w:rPr>
        <w:t>H3 → H2 → H5 → H1 → H6</w:t>
      </w:r>
    </w:p>
    <w:tbl>
      <w:tblPr>
        <w:tblW w:type="auto" w:w="0"/>
        <w:jc w:val="center"/>
        <w:tblLayout w:type="fixed"/>
        <w:tblLook w:firstColumn="1" w:firstRow="1" w:lastColumn="0" w:lastRow="0" w:noHBand="0" w:noVBand="1" w:val="04A0"/>
      </w:tblPr>
      <w:tblGrid>
        <w:gridCol w:w="5112"/>
        <w:gridCol w:w="5112"/>
      </w:tblGrid>
      <w:tr>
        <w:trPr>
          <w:cantSplit/>
        </w:trPr>
        <w:tc>
          <w:tcPr>
            <w:tcW w:type="dxa" w:w="3096"/>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17365D"/>
          </w:tcPr>
          <w:p>
            <w:pPr>
              <w:spacing w:after="0" w:line="240" w:lineRule="auto"/>
            </w:pPr>
            <w:r>
              <w:rPr>
                <w:b/>
                <w:color w:val="FFFFFF"/>
              </w:rPr>
            </w:r>
            <w:r>
              <w:rPr>
                <w:rFonts w:ascii="Calibri" w:hAnsi="Calibri" w:eastAsia="Calibri"/>
                <w:b/>
                <w:color w:val="FFFFFF"/>
                <w:sz w:val="18"/>
              </w:rPr>
              <w:t>Bước</w:t>
            </w:r>
          </w:p>
        </w:tc>
        <w:tc>
          <w:tcPr>
            <w:tcW w:type="dxa" w:w="7200"/>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17365D"/>
          </w:tcPr>
          <w:p>
            <w:pPr>
              <w:spacing w:after="0" w:line="240" w:lineRule="auto"/>
            </w:pPr>
            <w:r>
              <w:rPr>
                <w:b/>
                <w:color w:val="FFFFFF"/>
              </w:rPr>
            </w:r>
            <w:r>
              <w:rPr>
                <w:rFonts w:ascii="Calibri" w:hAnsi="Calibri" w:eastAsia="Calibri"/>
                <w:b/>
                <w:color w:val="FFFFFF"/>
                <w:sz w:val="18"/>
              </w:rPr>
              <w:t>Hoạt động phù hợp</w:t>
            </w:r>
          </w:p>
        </w:tc>
      </w:tr>
      <w:tr>
        <w:trPr>
          <w:cantSplit/>
        </w:trPr>
        <w:tc>
          <w:tcPr>
            <w:tcW w:type="dxa" w:w="3096"/>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Bước 1 – Set the stage</w:t>
            </w:r>
          </w:p>
        </w:tc>
        <w:tc>
          <w:tcPr>
            <w:tcW w:type="dxa" w:w="7200"/>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H3: Nhắc mục tiêu, thống nhất cách trao đổi không đổ lỗi và xem lại hành động của Sprint trước.</w:t>
            </w:r>
          </w:p>
        </w:tc>
      </w:tr>
      <w:tr>
        <w:trPr>
          <w:cantSplit/>
        </w:trPr>
        <w:tc>
          <w:tcPr>
            <w:tcW w:type="dxa" w:w="3096"/>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F3F7FA"/>
          </w:tcPr>
          <w:p>
            <w:pPr>
              <w:spacing w:after="0" w:line="240" w:lineRule="auto"/>
            </w:pPr>
            <w:r/>
            <w:r>
              <w:rPr>
                <w:rFonts w:ascii="Calibri" w:hAnsi="Calibri" w:eastAsia="Calibri"/>
                <w:b w:val="0"/>
                <w:sz w:val="18"/>
              </w:rPr>
              <w:t>Bước 2 – Gather data</w:t>
            </w:r>
          </w:p>
        </w:tc>
        <w:tc>
          <w:tcPr>
            <w:tcW w:type="dxa" w:w="7200"/>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F3F7FA"/>
          </w:tcPr>
          <w:p>
            <w:pPr>
              <w:spacing w:after="0" w:line="240" w:lineRule="auto"/>
            </w:pPr>
            <w:r/>
            <w:r>
              <w:rPr>
                <w:rFonts w:ascii="Calibri" w:hAnsi="Calibri" w:eastAsia="Calibri"/>
                <w:b w:val="0"/>
                <w:sz w:val="18"/>
              </w:rPr>
              <w:t>H2: Mỗi người tự viết thẻ, sau đó cùng dựng lại các sự việc chính của Sprint.</w:t>
            </w:r>
          </w:p>
        </w:tc>
      </w:tr>
      <w:tr>
        <w:trPr>
          <w:cantSplit/>
        </w:trPr>
        <w:tc>
          <w:tcPr>
            <w:tcW w:type="dxa" w:w="3096"/>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Bước 3 – Generate insights</w:t>
            </w:r>
          </w:p>
        </w:tc>
        <w:tc>
          <w:tcPr>
            <w:tcW w:type="dxa" w:w="7200"/>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H5: Gom thẻ theo chủ đề và tìm nguyên nhân của 1–2 vấn đề lớn.</w:t>
            </w:r>
          </w:p>
        </w:tc>
      </w:tr>
      <w:tr>
        <w:trPr>
          <w:cantSplit/>
        </w:trPr>
        <w:tc>
          <w:tcPr>
            <w:tcW w:type="dxa" w:w="3096"/>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F3F7FA"/>
          </w:tcPr>
          <w:p>
            <w:pPr>
              <w:spacing w:after="0" w:line="240" w:lineRule="auto"/>
            </w:pPr>
            <w:r/>
            <w:r>
              <w:rPr>
                <w:rFonts w:ascii="Calibri" w:hAnsi="Calibri" w:eastAsia="Calibri"/>
                <w:b w:val="0"/>
                <w:sz w:val="18"/>
              </w:rPr>
              <w:t>Bước 4 – Decide what to do</w:t>
            </w:r>
          </w:p>
        </w:tc>
        <w:tc>
          <w:tcPr>
            <w:tcW w:type="dxa" w:w="7200"/>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shd w:fill="F3F7FA"/>
          </w:tcPr>
          <w:p>
            <w:pPr>
              <w:spacing w:after="0" w:line="240" w:lineRule="auto"/>
            </w:pPr>
            <w:r/>
            <w:r>
              <w:rPr>
                <w:rFonts w:ascii="Calibri" w:hAnsi="Calibri" w:eastAsia="Calibri"/>
                <w:b w:val="0"/>
                <w:sz w:val="18"/>
              </w:rPr>
              <w:t>H1: Chọn một Improvement và thống nhất thời điểm kiểm tra lại.</w:t>
            </w:r>
          </w:p>
        </w:tc>
      </w:tr>
      <w:tr>
        <w:trPr>
          <w:cantSplit/>
        </w:trPr>
        <w:tc>
          <w:tcPr>
            <w:tcW w:type="dxa" w:w="3096"/>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Bước 5 – Close the retrospective</w:t>
            </w:r>
          </w:p>
        </w:tc>
        <w:tc>
          <w:tcPr>
            <w:tcW w:type="dxa" w:w="7200"/>
            <w:vAlign w:val="center"/>
            <w:tcMar>
              <w:top w:w="90" w:type="dxa"/>
              <w:start w:w="100" w:type="dxa"/>
              <w:bottom w:w="90" w:type="dxa"/>
              <w:end w:w="100" w:type="dxa"/>
            </w:tcMar>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tcPr>
          <w:p>
            <w:pPr>
              <w:spacing w:after="0" w:line="240" w:lineRule="auto"/>
            </w:pPr>
            <w:r/>
            <w:r>
              <w:rPr>
                <w:rFonts w:ascii="Calibri" w:hAnsi="Calibri" w:eastAsia="Calibri"/>
                <w:b w:val="0"/>
                <w:sz w:val="18"/>
              </w:rPr>
              <w:t>H6: Tóm tắt kết quả, cảm ơn mọi người và hẹn kiểm tra Improvement ở buổi Retrospective sau.</w:t>
            </w:r>
          </w:p>
        </w:tc>
      </w:tr>
    </w:tbl>
    <w:p>
      <w:pPr>
        <w:spacing w:after="0"/>
      </w:pPr>
    </w:p>
    <w:p>
      <w:pPr>
        <w:spacing w:before="0" w:after="60"/>
      </w:pPr>
      <w:r>
        <w:rPr>
          <w:b/>
          <w:color w:val="0F6B78"/>
          <w:sz w:val="21"/>
        </w:rPr>
        <w:t>Hoạt động bị loại và lý do</w:t>
      </w:r>
    </w:p>
    <w:p>
      <w:pPr>
        <w:spacing w:after="160"/>
      </w:pPr>
      <w:r>
        <w:rPr>
          <w:b/>
        </w:rPr>
        <w:t xml:space="preserve">H4 – Scrum Master chọn sẵn giải pháp và giao cho nhóm làm theo. </w:t>
      </w:r>
      <w:r>
        <w:t>Không phù hợp vì Improvement cần được cả Scrum Team cùng thảo luận và thống nhất; Scrum Master hỗ trợ quy trình chứ không áp đặt giải pháp.</w:t>
      </w:r>
    </w:p>
    <w:p>
      <w:pPr>
        <w:spacing w:before="0" w:after="60"/>
      </w:pPr>
      <w:r>
        <w:rPr>
          <w:b/>
          <w:color w:val="0F6B78"/>
          <w:sz w:val="21"/>
        </w:rPr>
        <w:t>(b) Lời mở đầu của Duy</w:t>
      </w:r>
    </w:p>
    <w:tbl>
      <w:tblPr>
        <w:tblW w:type="auto" w:w="0"/>
        <w:tblLook w:firstColumn="1" w:firstRow="1" w:lastColumn="0" w:lastRow="0" w:noHBand="0" w:noVBand="1" w:val="04A0"/>
      </w:tblPr>
      <w:tblGrid>
        <w:gridCol w:w="10224"/>
      </w:tblGrid>
      <w:tr>
        <w:trPr>
          <w:cantSplit/>
        </w:trPr>
        <w:tc>
          <w:tcPr>
            <w:tcW w:type="dxa" w:w="10224"/>
            <w:shd w:fill="D9EAF7"/>
            <w:tcBorders>
              <w:top w:val="single" w:sz="8" w:space="0" w:color="90B5CA"/>
              <w:left w:val="single" w:sz="8" w:space="0" w:color="90B5CA"/>
              <w:bottom w:val="single" w:sz="8" w:space="0" w:color="90B5CA"/>
              <w:right w:val="single" w:sz="8" w:space="0" w:color="90B5CA"/>
              <w:insideH w:val="single" w:sz="8" w:space="0" w:color="90B5CA"/>
              <w:insideV w:val="single" w:sz="8" w:space="0" w:color="90B5CA"/>
            </w:tcBorders>
            <w:tcMar>
              <w:top w:w="150" w:type="dxa"/>
              <w:start w:w="180" w:type="dxa"/>
              <w:bottom w:w="150" w:type="dxa"/>
              <w:end w:w="180" w:type="dxa"/>
            </w:tcMar>
          </w:tcPr>
          <w:p>
            <w:pPr>
              <w:spacing w:after="0" w:line="269" w:lineRule="auto"/>
            </w:pPr>
            <w:r/>
            <w:r>
              <w:rPr>
                <w:i/>
                <w:color w:val="17365D"/>
                <w:sz w:val="20"/>
              </w:rPr>
              <w:t>“Mục tiêu hôm nay không phải tìm người có lỗi, mà là cùng hiểu điều gì trong cách làm việc đã giúp hoặc cản trở nhóm và chọn một cải tiến có thể thử ở Sprint tới. Mọi người hãy chia sẻ thẳng thắn, nói về sự việc, quy trình và tác động thay vì quy trách nhiệm cho cá nhân; chúng ta sẽ lắng nghe nhau và không ngắt lời. Trước tiên, cả nhóm cùng xem lại hành động cải tiến từ buổi Retrospective trước.”</w:t>
            </w:r>
          </w:p>
        </w:tc>
      </w:tr>
    </w:tbl>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8397"/>
        <w:sz w:val="16"/>
      </w:rPr>
      <w:t xml:space="preserve">Bài 2 – Sprint Retrospective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738397"/>
        <w:sz w:val="16"/>
      </w:rPr>
      <w:t>RIKKEI EDUCATION  |  AGILE / SCRUM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color w:val="232D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00"/>
      <w:outlineLvl w:val="0"/>
    </w:pPr>
    <w:rPr>
      <w:rFonts w:asciiTheme="majorHAnsi" w:eastAsiaTheme="majorEastAsia" w:hAnsiTheme="majorHAnsi" w:cstheme="majorBidi" w:ascii="Calibri" w:hAnsi="Calibri" w:eastAsia="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80" w:after="100"/>
      <w:outlineLvl w:val="1"/>
    </w:pPr>
    <w:rPr>
      <w:rFonts w:asciiTheme="majorHAnsi" w:eastAsiaTheme="majorEastAsia" w:hAnsiTheme="majorHAnsi" w:cstheme="majorBidi" w:ascii="Calibri" w:hAnsi="Calibri" w:eastAsia="Calibri"/>
      <w:b/>
      <w:bCs/>
      <w:color w:val="0F6B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80"/>
      <w:contextualSpacing/>
    </w:pPr>
    <w:rPr>
      <w:rFonts w:asciiTheme="majorHAnsi" w:eastAsiaTheme="majorEastAsia" w:hAnsiTheme="majorHAnsi" w:cstheme="majorBidi" w:ascii="Calibri" w:hAnsi="Calibri" w:eastAsia="Calibri"/>
      <w:b/>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Sprint Retrospective RikkeiReTech</dc:title>
  <dc:subject>Bài tập Agile/Scrum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