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color w:val="1F4E79"/>
          <w:sz w:val="34"/>
        </w:rPr>
        <w:t>BÀI LÀM: SPRINT RETROSPECTIVE – RIKKEIASSIST</w:t>
      </w:r>
    </w:p>
    <w:p>
      <w:pPr>
        <w:spacing w:after="160"/>
        <w:jc w:val="center"/>
      </w:pPr>
      <w:r>
        <w:rPr>
          <w:i/>
          <w:color w:val="5B6573"/>
          <w:sz w:val="18"/>
        </w:rPr>
        <w:t>Sprint 11 | Phân loại ý kiến, chọn Improvement và nhận xét điều phối</w:t>
      </w:r>
    </w:p>
    <w:p>
      <w:pPr>
        <w:pStyle w:val="Heading1"/>
      </w:pPr>
      <w:r>
        <w:t>PHẦN 1 – PHÂN LOẠI Ý KIẾN</w:t>
      </w:r>
    </w:p>
    <w:p>
      <w:pPr>
        <w:spacing w:after="100"/>
      </w:pPr>
      <w:r>
        <w:t>Start–Stop–Continue dùng để nhìn lại hành vi và cách làm việc của nhóm. Ý kiến về tính năng hoặc chỉ số sản phẩm cần chuyển sang Product Backlog; đề xuất hạ Definition of Done không được chấp nhận chỉ để kịp tiến độ.</w:t>
      </w:r>
    </w:p>
    <w:tbl>
      <w:tblPr>
        <w:tblW w:type="auto" w:w="0"/>
        <w:jc w:val="center"/>
        <w:tblLayout w:type="fixed"/>
        <w:tblLook w:firstColumn="1" w:firstRow="1" w:lastColumn="0" w:lastRow="0" w:noHBand="0" w:noVBand="1" w:val="04A0"/>
        <w:tblBorders>
          <w:top w:val="single" w:sz="4" w:color="C9D4DF"/>
          <w:left w:val="single" w:sz="4" w:color="C9D4DF"/>
          <w:bottom w:val="single" w:sz="4" w:color="C9D4DF"/>
          <w:right w:val="single" w:sz="4" w:color="C9D4DF"/>
          <w:insideH w:val="single" w:sz="4" w:color="C9D4DF"/>
          <w:insideV w:val="single" w:sz="4" w:color="C9D4DF"/>
        </w:tblBorders>
      </w:tblPr>
      <w:tblGrid>
        <w:gridCol w:w="3485"/>
        <w:gridCol w:w="3485"/>
        <w:gridCol w:w="3485"/>
      </w:tblGrid>
      <w:tr>
        <w:trPr>
          <w:cantSplit/>
          <w:tblHeader w:val="true"/>
        </w:trPr>
        <w:tc>
          <w:tcPr>
            <w:tcW w:type="dxa" w:w="835"/>
            <w:vAlign w:val="center"/>
            <w:tcMar>
              <w:top w:w="70" w:type="dxa"/>
              <w:start w:w="85" w:type="dxa"/>
              <w:bottom w:w="70" w:type="dxa"/>
              <w:end w:w="85" w:type="dxa"/>
            </w:tcMar>
            <w:shd w:fill="1F4E79"/>
          </w:tcPr>
          <w:p>
            <w:pPr>
              <w:spacing w:after="0" w:line="240" w:lineRule="auto"/>
            </w:pPr>
            <w:r/>
            <w:r>
              <w:rPr>
                <w:rFonts w:ascii="Arial" w:hAnsi="Arial" w:eastAsia="Arial"/>
                <w:b/>
                <w:color w:val="FFFFFF"/>
                <w:sz w:val="16"/>
              </w:rPr>
              <w:t>Mã</w:t>
            </w:r>
          </w:p>
        </w:tc>
        <w:tc>
          <w:tcPr>
            <w:tcW w:type="dxa" w:w="1786"/>
            <w:vAlign w:val="center"/>
            <w:tcMar>
              <w:top w:w="70" w:type="dxa"/>
              <w:start w:w="85" w:type="dxa"/>
              <w:bottom w:w="70" w:type="dxa"/>
              <w:end w:w="85" w:type="dxa"/>
            </w:tcMar>
            <w:shd w:fill="1F4E79"/>
          </w:tcPr>
          <w:p>
            <w:pPr>
              <w:spacing w:after="0" w:line="240" w:lineRule="auto"/>
            </w:pPr>
            <w:r/>
            <w:r>
              <w:rPr>
                <w:rFonts w:ascii="Arial" w:hAnsi="Arial" w:eastAsia="Arial"/>
                <w:b/>
                <w:color w:val="FFFFFF"/>
                <w:sz w:val="16"/>
              </w:rPr>
              <w:t>Phân loại</w:t>
            </w:r>
          </w:p>
        </w:tc>
        <w:tc>
          <w:tcPr>
            <w:tcW w:type="dxa" w:w="7560"/>
            <w:vAlign w:val="center"/>
            <w:tcMar>
              <w:top w:w="70" w:type="dxa"/>
              <w:start w:w="85" w:type="dxa"/>
              <w:bottom w:w="70" w:type="dxa"/>
              <w:end w:w="85" w:type="dxa"/>
            </w:tcMar>
            <w:shd w:fill="1F4E79"/>
          </w:tcPr>
          <w:p>
            <w:pPr>
              <w:spacing w:after="0" w:line="240" w:lineRule="auto"/>
            </w:pPr>
            <w:r/>
            <w:r>
              <w:rPr>
                <w:rFonts w:ascii="Arial" w:hAnsi="Arial" w:eastAsia="Arial"/>
                <w:b/>
                <w:color w:val="FFFFFF"/>
                <w:sz w:val="16"/>
              </w:rPr>
              <w:t>Giữ, chuyển nơi xử lý hoặc viết lại thế nào</w:t>
            </w:r>
          </w:p>
        </w:tc>
      </w:tr>
      <w:tr>
        <w:trPr>
          <w:cantSplit/>
        </w:trPr>
        <w:tc>
          <w:tcPr>
            <w:tcW w:type="dxa" w:w="835"/>
            <w:vAlign w:val="center"/>
            <w:tcMar>
              <w:top w:w="70" w:type="dxa"/>
              <w:start w:w="85" w:type="dxa"/>
              <w:bottom w:w="70" w:type="dxa"/>
              <w:end w:w="85" w:type="dxa"/>
            </w:tcMar>
          </w:tcPr>
          <w:p>
            <w:pPr>
              <w:spacing w:after="0" w:line="240" w:lineRule="auto"/>
            </w:pPr>
            <w:r/>
            <w:r>
              <w:rPr>
                <w:rFonts w:ascii="Arial" w:hAnsi="Arial" w:eastAsia="Arial"/>
                <w:b w:val="0"/>
                <w:sz w:val="16"/>
              </w:rPr>
              <w:t>R-01</w:t>
            </w:r>
          </w:p>
        </w:tc>
        <w:tc>
          <w:tcPr>
            <w:tcW w:type="dxa" w:w="1786"/>
            <w:vAlign w:val="center"/>
            <w:tcMar>
              <w:top w:w="70" w:type="dxa"/>
              <w:start w:w="85" w:type="dxa"/>
              <w:bottom w:w="70" w:type="dxa"/>
              <w:end w:w="85" w:type="dxa"/>
            </w:tcMar>
          </w:tcPr>
          <w:p>
            <w:pPr>
              <w:spacing w:after="0" w:line="240" w:lineRule="auto"/>
            </w:pPr>
            <w:r/>
            <w:r>
              <w:rPr>
                <w:rFonts w:ascii="Arial" w:hAnsi="Arial" w:eastAsia="Arial"/>
                <w:b w:val="0"/>
                <w:sz w:val="16"/>
              </w:rPr>
              <w:t>Phản hồi sản phẩm</w:t>
            </w:r>
          </w:p>
        </w:tc>
        <w:tc>
          <w:tcPr>
            <w:tcW w:type="dxa" w:w="7560"/>
            <w:vAlign w:val="center"/>
            <w:tcMar>
              <w:top w:w="70" w:type="dxa"/>
              <w:start w:w="85" w:type="dxa"/>
              <w:bottom w:w="70" w:type="dxa"/>
              <w:end w:w="85" w:type="dxa"/>
            </w:tcMar>
          </w:tcPr>
          <w:p>
            <w:pPr>
              <w:spacing w:after="0" w:line="240" w:lineRule="auto"/>
            </w:pPr>
            <w:r/>
            <w:r>
              <w:rPr>
                <w:rFonts w:ascii="Arial" w:hAnsi="Arial" w:eastAsia="Arial"/>
                <w:b w:val="0"/>
                <w:sz w:val="16"/>
              </w:rPr>
              <w:t>Chuyển sang Product Backlog. Đây là đề xuất tính năng “khách tự hủy đơn trên mạng xã hội”, không phải hành vi nhóm cần bắt đầu trong Retrospective. Product Owner có thể làm rõ nhu cầu và ưu tiên sau.</w:t>
            </w:r>
          </w:p>
        </w:tc>
      </w:tr>
      <w:tr>
        <w:trPr>
          <w:cantSplit/>
        </w:trPr>
        <w:tc>
          <w:tcPr>
            <w:tcW w:type="dxa" w:w="835"/>
            <w:vAlign w:val="center"/>
            <w:tcMar>
              <w:top w:w="70" w:type="dxa"/>
              <w:start w:w="85" w:type="dxa"/>
              <w:bottom w:w="70" w:type="dxa"/>
              <w:end w:w="85" w:type="dxa"/>
            </w:tcMar>
            <w:shd w:fill="F3F7FA"/>
          </w:tcPr>
          <w:p>
            <w:pPr>
              <w:spacing w:after="0" w:line="240" w:lineRule="auto"/>
            </w:pPr>
            <w:r/>
            <w:r>
              <w:rPr>
                <w:rFonts w:ascii="Arial" w:hAnsi="Arial" w:eastAsia="Arial"/>
                <w:b w:val="0"/>
                <w:sz w:val="16"/>
              </w:rPr>
              <w:t>R-02</w:t>
            </w:r>
          </w:p>
        </w:tc>
        <w:tc>
          <w:tcPr>
            <w:tcW w:type="dxa" w:w="1786"/>
            <w:vAlign w:val="center"/>
            <w:tcMar>
              <w:top w:w="70" w:type="dxa"/>
              <w:start w:w="85" w:type="dxa"/>
              <w:bottom w:w="70" w:type="dxa"/>
              <w:end w:w="85" w:type="dxa"/>
            </w:tcMar>
            <w:shd w:fill="F3F7FA"/>
          </w:tcPr>
          <w:p>
            <w:pPr>
              <w:spacing w:after="0" w:line="240" w:lineRule="auto"/>
            </w:pPr>
            <w:r/>
            <w:r>
              <w:rPr>
                <w:rFonts w:ascii="Arial" w:hAnsi="Arial" w:eastAsia="Arial"/>
                <w:b w:val="0"/>
                <w:sz w:val="16"/>
              </w:rPr>
              <w:t>Cần làm rõ</w:t>
            </w:r>
          </w:p>
        </w:tc>
        <w:tc>
          <w:tcPr>
            <w:tcW w:type="dxa" w:w="7560"/>
            <w:vAlign w:val="center"/>
            <w:tcMar>
              <w:top w:w="70" w:type="dxa"/>
              <w:start w:w="85" w:type="dxa"/>
              <w:bottom w:w="70" w:type="dxa"/>
              <w:end w:w="85" w:type="dxa"/>
            </w:tcMar>
            <w:shd w:fill="F3F7FA"/>
          </w:tcPr>
          <w:p>
            <w:pPr>
              <w:spacing w:after="0" w:line="240" w:lineRule="auto"/>
            </w:pPr>
            <w:r/>
            <w:r>
              <w:rPr>
                <w:rFonts w:ascii="Arial" w:hAnsi="Arial" w:eastAsia="Arial"/>
                <w:b w:val="0"/>
                <w:sz w:val="16"/>
              </w:rPr>
              <w:t>“Giao tiếp tốt hơn” quá chung chung, chưa nêu hành vi quan sát được. Viết lại thành: “Khi thay đổi quy tắc luồng hội thoại, nhóm trao đổi ở kênh chung và cập nhật tài liệu chung trước khi triển khai.”</w:t>
            </w:r>
          </w:p>
        </w:tc>
      </w:tr>
      <w:tr>
        <w:trPr>
          <w:cantSplit/>
        </w:trPr>
        <w:tc>
          <w:tcPr>
            <w:tcW w:type="dxa" w:w="835"/>
            <w:vAlign w:val="center"/>
            <w:tcMar>
              <w:top w:w="70" w:type="dxa"/>
              <w:start w:w="85" w:type="dxa"/>
              <w:bottom w:w="70" w:type="dxa"/>
              <w:end w:w="85" w:type="dxa"/>
            </w:tcMar>
          </w:tcPr>
          <w:p>
            <w:pPr>
              <w:spacing w:after="0" w:line="240" w:lineRule="auto"/>
            </w:pPr>
            <w:r/>
            <w:r>
              <w:rPr>
                <w:rFonts w:ascii="Arial" w:hAnsi="Arial" w:eastAsia="Arial"/>
                <w:b w:val="0"/>
                <w:sz w:val="16"/>
              </w:rPr>
              <w:t>R-03</w:t>
            </w:r>
          </w:p>
        </w:tc>
        <w:tc>
          <w:tcPr>
            <w:tcW w:type="dxa" w:w="1786"/>
            <w:vAlign w:val="center"/>
            <w:tcMar>
              <w:top w:w="70" w:type="dxa"/>
              <w:start w:w="85" w:type="dxa"/>
              <w:bottom w:w="70" w:type="dxa"/>
              <w:end w:w="85" w:type="dxa"/>
            </w:tcMar>
          </w:tcPr>
          <w:p>
            <w:pPr>
              <w:spacing w:after="0" w:line="240" w:lineRule="auto"/>
            </w:pPr>
            <w:r/>
            <w:r>
              <w:rPr>
                <w:rFonts w:ascii="Arial" w:hAnsi="Arial" w:eastAsia="Arial"/>
                <w:b w:val="0"/>
                <w:sz w:val="16"/>
              </w:rPr>
              <w:t>Cách làm việc</w:t>
            </w:r>
          </w:p>
        </w:tc>
        <w:tc>
          <w:tcPr>
            <w:tcW w:type="dxa" w:w="7560"/>
            <w:vAlign w:val="center"/>
            <w:tcMar>
              <w:top w:w="70" w:type="dxa"/>
              <w:start w:w="85" w:type="dxa"/>
              <w:bottom w:w="70" w:type="dxa"/>
              <w:end w:w="85" w:type="dxa"/>
            </w:tcMar>
          </w:tcPr>
          <w:p>
            <w:pPr>
              <w:spacing w:after="0" w:line="240" w:lineRule="auto"/>
            </w:pPr>
            <w:r/>
            <w:r>
              <w:rPr>
                <w:rFonts w:ascii="Arial" w:hAnsi="Arial" w:eastAsia="Arial"/>
                <w:b w:val="0"/>
                <w:sz w:val="16"/>
              </w:rPr>
              <w:t>Viết lại trung lập: “Stop: thay đổi quy tắc luồng hội thoại mà chưa trao đổi với nhóm và chưa cập nhật tài liệu chung, khiến các thành viên phải sửa lại công việc.” Tập trung vào hành vi và tác động, không quy lỗi cho Nam.</w:t>
            </w:r>
          </w:p>
        </w:tc>
      </w:tr>
      <w:tr>
        <w:trPr>
          <w:cantSplit/>
        </w:trPr>
        <w:tc>
          <w:tcPr>
            <w:tcW w:type="dxa" w:w="835"/>
            <w:vAlign w:val="center"/>
            <w:tcMar>
              <w:top w:w="70" w:type="dxa"/>
              <w:start w:w="85" w:type="dxa"/>
              <w:bottom w:w="70" w:type="dxa"/>
              <w:end w:w="85" w:type="dxa"/>
            </w:tcMar>
            <w:shd w:fill="F3F7FA"/>
          </w:tcPr>
          <w:p>
            <w:pPr>
              <w:spacing w:after="0" w:line="240" w:lineRule="auto"/>
            </w:pPr>
            <w:r/>
            <w:r>
              <w:rPr>
                <w:rFonts w:ascii="Arial" w:hAnsi="Arial" w:eastAsia="Arial"/>
                <w:b w:val="0"/>
                <w:sz w:val="16"/>
              </w:rPr>
              <w:t>R-04</w:t>
            </w:r>
          </w:p>
        </w:tc>
        <w:tc>
          <w:tcPr>
            <w:tcW w:type="dxa" w:w="1786"/>
            <w:vAlign w:val="center"/>
            <w:tcMar>
              <w:top w:w="70" w:type="dxa"/>
              <w:start w:w="85" w:type="dxa"/>
              <w:bottom w:w="70" w:type="dxa"/>
              <w:end w:w="85" w:type="dxa"/>
            </w:tcMar>
            <w:shd w:fill="F3F7FA"/>
          </w:tcPr>
          <w:p>
            <w:pPr>
              <w:spacing w:after="0" w:line="240" w:lineRule="auto"/>
            </w:pPr>
            <w:r/>
            <w:r>
              <w:rPr>
                <w:rFonts w:ascii="Arial" w:hAnsi="Arial" w:eastAsia="Arial"/>
                <w:b w:val="0"/>
                <w:sz w:val="16"/>
              </w:rPr>
              <w:t>Cách làm việc</w:t>
            </w:r>
          </w:p>
        </w:tc>
        <w:tc>
          <w:tcPr>
            <w:tcW w:type="dxa" w:w="7560"/>
            <w:vAlign w:val="center"/>
            <w:tcMar>
              <w:top w:w="70" w:type="dxa"/>
              <w:start w:w="85" w:type="dxa"/>
              <w:bottom w:w="70" w:type="dxa"/>
              <w:end w:w="85" w:type="dxa"/>
            </w:tcMar>
            <w:shd w:fill="F3F7FA"/>
          </w:tcPr>
          <w:p>
            <w:pPr>
              <w:spacing w:after="0" w:line="240" w:lineRule="auto"/>
            </w:pPr>
            <w:r/>
            <w:r>
              <w:rPr>
                <w:rFonts w:ascii="Arial" w:hAnsi="Arial" w:eastAsia="Arial"/>
                <w:b w:val="0"/>
                <w:sz w:val="16"/>
              </w:rPr>
              <w:t>Giữ ở cột Stop vì phản ánh đúng vấn đề quy trình. Có thể diễn đạt rõ hơn: “Dừng việc thay đổi quy tắc qua tin nhắn riêng mà không cập nhật tài liệu chung; mọi thay đổi cần được ghi lại ở nơi cả nhóm cùng truy cập.”</w:t>
            </w:r>
          </w:p>
        </w:tc>
      </w:tr>
      <w:tr>
        <w:trPr>
          <w:cantSplit/>
        </w:trPr>
        <w:tc>
          <w:tcPr>
            <w:tcW w:type="dxa" w:w="835"/>
            <w:vAlign w:val="center"/>
            <w:tcMar>
              <w:top w:w="70" w:type="dxa"/>
              <w:start w:w="85" w:type="dxa"/>
              <w:bottom w:w="70" w:type="dxa"/>
              <w:end w:w="85" w:type="dxa"/>
            </w:tcMar>
          </w:tcPr>
          <w:p>
            <w:pPr>
              <w:spacing w:after="0" w:line="240" w:lineRule="auto"/>
            </w:pPr>
            <w:r/>
            <w:r>
              <w:rPr>
                <w:rFonts w:ascii="Arial" w:hAnsi="Arial" w:eastAsia="Arial"/>
                <w:b w:val="0"/>
                <w:sz w:val="16"/>
              </w:rPr>
              <w:t>R-05</w:t>
            </w:r>
          </w:p>
        </w:tc>
        <w:tc>
          <w:tcPr>
            <w:tcW w:type="dxa" w:w="1786"/>
            <w:vAlign w:val="center"/>
            <w:tcMar>
              <w:top w:w="70" w:type="dxa"/>
              <w:start w:w="85" w:type="dxa"/>
              <w:bottom w:w="70" w:type="dxa"/>
              <w:end w:w="85" w:type="dxa"/>
            </w:tcMar>
          </w:tcPr>
          <w:p>
            <w:pPr>
              <w:spacing w:after="0" w:line="240" w:lineRule="auto"/>
            </w:pPr>
            <w:r/>
            <w:r>
              <w:rPr>
                <w:rFonts w:ascii="Arial" w:hAnsi="Arial" w:eastAsia="Arial"/>
                <w:b w:val="0"/>
                <w:sz w:val="16"/>
              </w:rPr>
              <w:t>Cách làm việc</w:t>
            </w:r>
          </w:p>
        </w:tc>
        <w:tc>
          <w:tcPr>
            <w:tcW w:type="dxa" w:w="7560"/>
            <w:vAlign w:val="center"/>
            <w:tcMar>
              <w:top w:w="70" w:type="dxa"/>
              <w:start w:w="85" w:type="dxa"/>
              <w:bottom w:w="70" w:type="dxa"/>
              <w:end w:w="85" w:type="dxa"/>
            </w:tcMar>
          </w:tcPr>
          <w:p>
            <w:pPr>
              <w:spacing w:after="0" w:line="240" w:lineRule="auto"/>
            </w:pPr>
            <w:r/>
            <w:r>
              <w:rPr>
                <w:rFonts w:ascii="Arial" w:hAnsi="Arial" w:eastAsia="Arial"/>
                <w:b w:val="0"/>
                <w:sz w:val="16"/>
              </w:rPr>
              <w:t>Giữ ở cột Continue. Pairing giữa người kiểm thử và người phụ trách luồng hội thoại khi tái hiện lỗi là thực hành phối hợp cụ thể, có ích cho việc tìm nguyên nhân và kiểm chứng lỗi.</w:t>
            </w:r>
          </w:p>
        </w:tc>
      </w:tr>
      <w:tr>
        <w:trPr>
          <w:cantSplit/>
        </w:trPr>
        <w:tc>
          <w:tcPr>
            <w:tcW w:type="dxa" w:w="835"/>
            <w:vAlign w:val="center"/>
            <w:tcMar>
              <w:top w:w="70" w:type="dxa"/>
              <w:start w:w="85" w:type="dxa"/>
              <w:bottom w:w="70" w:type="dxa"/>
              <w:end w:w="85" w:type="dxa"/>
            </w:tcMar>
            <w:shd w:fill="F3F7FA"/>
          </w:tcPr>
          <w:p>
            <w:pPr>
              <w:spacing w:after="0" w:line="240" w:lineRule="auto"/>
            </w:pPr>
            <w:r/>
            <w:r>
              <w:rPr>
                <w:rFonts w:ascii="Arial" w:hAnsi="Arial" w:eastAsia="Arial"/>
                <w:b w:val="0"/>
                <w:sz w:val="16"/>
              </w:rPr>
              <w:t>R-06</w:t>
            </w:r>
          </w:p>
        </w:tc>
        <w:tc>
          <w:tcPr>
            <w:tcW w:type="dxa" w:w="1786"/>
            <w:vAlign w:val="center"/>
            <w:tcMar>
              <w:top w:w="70" w:type="dxa"/>
              <w:start w:w="85" w:type="dxa"/>
              <w:bottom w:w="70" w:type="dxa"/>
              <w:end w:w="85" w:type="dxa"/>
            </w:tcMar>
            <w:shd w:fill="F3F7FA"/>
          </w:tcPr>
          <w:p>
            <w:pPr>
              <w:spacing w:after="0" w:line="240" w:lineRule="auto"/>
            </w:pPr>
            <w:r/>
            <w:r>
              <w:rPr>
                <w:rFonts w:ascii="Arial" w:hAnsi="Arial" w:eastAsia="Arial"/>
                <w:b w:val="0"/>
                <w:sz w:val="16"/>
              </w:rPr>
              <w:t>Phản hồi sản phẩm</w:t>
            </w:r>
          </w:p>
        </w:tc>
        <w:tc>
          <w:tcPr>
            <w:tcW w:type="dxa" w:w="7560"/>
            <w:vAlign w:val="center"/>
            <w:tcMar>
              <w:top w:w="70" w:type="dxa"/>
              <w:start w:w="85" w:type="dxa"/>
              <w:bottom w:w="70" w:type="dxa"/>
              <w:end w:w="85" w:type="dxa"/>
            </w:tcMar>
            <w:shd w:fill="F3F7FA"/>
          </w:tcPr>
          <w:p>
            <w:pPr>
              <w:spacing w:after="0" w:line="240" w:lineRule="auto"/>
            </w:pPr>
            <w:r/>
            <w:r>
              <w:rPr>
                <w:rFonts w:ascii="Arial" w:hAnsi="Arial" w:eastAsia="Arial"/>
                <w:b w:val="0"/>
                <w:sz w:val="16"/>
              </w:rPr>
              <w:t>Chuyển sang Product Backlog để Product Owner và Stakeholders xem xét mục tiêu tỷ lệ AI tự trả lời. Không xem mục tiêu 90% là Improvement của cách làm việc; cần cân nhắc cả độ chính xác và việc chuyển hội thoại an toàn cho nhân viên.</w:t>
            </w:r>
          </w:p>
        </w:tc>
      </w:tr>
      <w:tr>
        <w:trPr>
          <w:cantSplit/>
        </w:trPr>
        <w:tc>
          <w:tcPr>
            <w:tcW w:type="dxa" w:w="835"/>
            <w:vAlign w:val="center"/>
            <w:tcMar>
              <w:top w:w="70" w:type="dxa"/>
              <w:start w:w="85" w:type="dxa"/>
              <w:bottom w:w="70" w:type="dxa"/>
              <w:end w:w="85" w:type="dxa"/>
            </w:tcMar>
          </w:tcPr>
          <w:p>
            <w:pPr>
              <w:spacing w:after="0" w:line="240" w:lineRule="auto"/>
            </w:pPr>
            <w:r/>
            <w:r>
              <w:rPr>
                <w:rFonts w:ascii="Arial" w:hAnsi="Arial" w:eastAsia="Arial"/>
                <w:b w:val="0"/>
                <w:sz w:val="16"/>
              </w:rPr>
              <w:t>R-07</w:t>
            </w:r>
          </w:p>
        </w:tc>
        <w:tc>
          <w:tcPr>
            <w:tcW w:type="dxa" w:w="1786"/>
            <w:vAlign w:val="center"/>
            <w:tcMar>
              <w:top w:w="70" w:type="dxa"/>
              <w:start w:w="85" w:type="dxa"/>
              <w:bottom w:w="70" w:type="dxa"/>
              <w:end w:w="85" w:type="dxa"/>
            </w:tcMar>
          </w:tcPr>
          <w:p>
            <w:pPr>
              <w:spacing w:after="0" w:line="240" w:lineRule="auto"/>
            </w:pPr>
            <w:r/>
            <w:r>
              <w:rPr>
                <w:rFonts w:ascii="Arial" w:hAnsi="Arial" w:eastAsia="Arial"/>
                <w:b w:val="0"/>
                <w:sz w:val="16"/>
              </w:rPr>
              <w:t>Cách làm việc</w:t>
            </w:r>
          </w:p>
        </w:tc>
        <w:tc>
          <w:tcPr>
            <w:tcW w:type="dxa" w:w="7560"/>
            <w:vAlign w:val="center"/>
            <w:tcMar>
              <w:top w:w="70" w:type="dxa"/>
              <w:start w:w="85" w:type="dxa"/>
              <w:bottom w:w="70" w:type="dxa"/>
              <w:end w:w="85" w:type="dxa"/>
            </w:tcMar>
          </w:tcPr>
          <w:p>
            <w:pPr>
              <w:spacing w:after="0" w:line="240" w:lineRule="auto"/>
            </w:pPr>
            <w:r/>
            <w:r>
              <w:rPr>
                <w:rFonts w:ascii="Arial" w:hAnsi="Arial" w:eastAsia="Arial"/>
                <w:b w:val="0"/>
                <w:sz w:val="16"/>
              </w:rPr>
              <w:t>Không chấp nhận đề xuất bỏ tiêu chí “không còn lỗi mức nghiêm trọng cao”. Nhóm có thể cải thiện cách lập kế hoạch, kiểm thử và xử lý vướng mắc, nhưng không hạ Definition of Done chỉ để kịp Sprint.</w:t>
            </w:r>
          </w:p>
        </w:tc>
      </w:tr>
    </w:tbl>
    <w:p>
      <w:pPr>
        <w:spacing w:after="0"/>
      </w:pPr>
    </w:p>
    <w:p>
      <w:pPr>
        <w:pStyle w:val="Heading1"/>
      </w:pPr>
      <w:r>
        <w:t>PHẦN 2 – SỬA IMPROVEMENT</w:t>
      </w:r>
    </w:p>
    <w:p>
      <w:pPr>
        <w:spacing w:after="100"/>
      </w:pPr>
      <w:r>
        <w:t>Chọn tối đa hai hành động để nhóm có thể thực hiện và kiểm tra. Ưu tiên vấn đề có bằng chứng cụ thể: kiểm thử tích hợp bắt đầu ở Ngày 8 thay vì không muộn hơn Ngày 4, và quy tắc chuyển người đã đổi nhưng tài liệu chung không được cập nhật.</w:t>
      </w:r>
    </w:p>
    <w:tbl>
      <w:tblPr>
        <w:tblW w:type="auto" w:w="0"/>
        <w:jc w:val="center"/>
        <w:tblLayout w:type="fixed"/>
        <w:tblLook w:firstColumn="1" w:firstRow="1" w:lastColumn="0" w:lastRow="0" w:noHBand="0" w:noVBand="1" w:val="04A0"/>
        <w:tblBorders>
          <w:top w:val="single" w:sz="4" w:color="C9D4DF"/>
          <w:left w:val="single" w:sz="4" w:color="C9D4DF"/>
          <w:bottom w:val="single" w:sz="4" w:color="C9D4DF"/>
          <w:right w:val="single" w:sz="4" w:color="C9D4DF"/>
          <w:insideH w:val="single" w:sz="4" w:color="C9D4DF"/>
          <w:insideV w:val="single" w:sz="4" w:color="C9D4DF"/>
        </w:tblBorders>
      </w:tblPr>
      <w:tblGrid>
        <w:gridCol w:w="2613"/>
        <w:gridCol w:w="2613"/>
        <w:gridCol w:w="2613"/>
        <w:gridCol w:w="2613"/>
      </w:tblGrid>
      <w:tr>
        <w:trPr>
          <w:cantSplit/>
          <w:tblHeader w:val="true"/>
        </w:trPr>
        <w:tc>
          <w:tcPr>
            <w:tcW w:type="dxa" w:w="4176"/>
            <w:vAlign w:val="center"/>
            <w:tcMar>
              <w:top w:w="70" w:type="dxa"/>
              <w:start w:w="85" w:type="dxa"/>
              <w:bottom w:w="70" w:type="dxa"/>
              <w:end w:w="85" w:type="dxa"/>
            </w:tcMar>
            <w:shd w:fill="1F4E79"/>
          </w:tcPr>
          <w:p>
            <w:pPr>
              <w:spacing w:after="0" w:line="240" w:lineRule="auto"/>
            </w:pPr>
            <w:r/>
            <w:r>
              <w:rPr>
                <w:rFonts w:ascii="Arial" w:hAnsi="Arial" w:eastAsia="Arial"/>
                <w:b/>
                <w:color w:val="FFFFFF"/>
                <w:sz w:val="15"/>
              </w:rPr>
              <w:t>Hành động</w:t>
            </w:r>
          </w:p>
        </w:tc>
        <w:tc>
          <w:tcPr>
            <w:tcW w:type="dxa" w:w="2045"/>
            <w:vAlign w:val="center"/>
            <w:tcMar>
              <w:top w:w="70" w:type="dxa"/>
              <w:start w:w="85" w:type="dxa"/>
              <w:bottom w:w="70" w:type="dxa"/>
              <w:end w:w="85" w:type="dxa"/>
            </w:tcMar>
            <w:shd w:fill="1F4E79"/>
          </w:tcPr>
          <w:p>
            <w:pPr>
              <w:spacing w:after="0" w:line="240" w:lineRule="auto"/>
            </w:pPr>
            <w:r/>
            <w:r>
              <w:rPr>
                <w:rFonts w:ascii="Arial" w:hAnsi="Arial" w:eastAsia="Arial"/>
                <w:b/>
                <w:color w:val="FFFFFF"/>
                <w:sz w:val="15"/>
              </w:rPr>
              <w:t>Người/nhóm theo dõi</w:t>
            </w:r>
          </w:p>
        </w:tc>
        <w:tc>
          <w:tcPr>
            <w:tcW w:type="dxa" w:w="1800"/>
            <w:vAlign w:val="center"/>
            <w:tcMar>
              <w:top w:w="70" w:type="dxa"/>
              <w:start w:w="85" w:type="dxa"/>
              <w:bottom w:w="70" w:type="dxa"/>
              <w:end w:w="85" w:type="dxa"/>
            </w:tcMar>
            <w:shd w:fill="1F4E79"/>
          </w:tcPr>
          <w:p>
            <w:pPr>
              <w:spacing w:after="0" w:line="240" w:lineRule="auto"/>
            </w:pPr>
            <w:r/>
            <w:r>
              <w:rPr>
                <w:rFonts w:ascii="Arial" w:hAnsi="Arial" w:eastAsia="Arial"/>
                <w:b/>
                <w:color w:val="FFFFFF"/>
                <w:sz w:val="15"/>
              </w:rPr>
              <w:t>Khi kiểm tra</w:t>
            </w:r>
          </w:p>
        </w:tc>
        <w:tc>
          <w:tcPr>
            <w:tcW w:type="dxa" w:w="2160"/>
            <w:vAlign w:val="center"/>
            <w:tcMar>
              <w:top w:w="70" w:type="dxa"/>
              <w:start w:w="85" w:type="dxa"/>
              <w:bottom w:w="70" w:type="dxa"/>
              <w:end w:w="85" w:type="dxa"/>
            </w:tcMar>
            <w:shd w:fill="1F4E79"/>
          </w:tcPr>
          <w:p>
            <w:pPr>
              <w:spacing w:after="0" w:line="240" w:lineRule="auto"/>
            </w:pPr>
            <w:r/>
            <w:r>
              <w:rPr>
                <w:rFonts w:ascii="Arial" w:hAnsi="Arial" w:eastAsia="Arial"/>
                <w:b/>
                <w:color w:val="FFFFFF"/>
                <w:sz w:val="15"/>
              </w:rPr>
              <w:t>Bằng chứng</w:t>
            </w:r>
          </w:p>
        </w:tc>
      </w:tr>
      <w:tr>
        <w:trPr>
          <w:cantSplit/>
        </w:trPr>
        <w:tc>
          <w:tcPr>
            <w:tcW w:type="dxa" w:w="4176"/>
            <w:vAlign w:val="center"/>
            <w:tcMar>
              <w:top w:w="70" w:type="dxa"/>
              <w:start w:w="85" w:type="dxa"/>
              <w:bottom w:w="70" w:type="dxa"/>
              <w:end w:w="85" w:type="dxa"/>
            </w:tcMar>
          </w:tcPr>
          <w:p>
            <w:pPr>
              <w:spacing w:after="0" w:line="240" w:lineRule="auto"/>
            </w:pPr>
            <w:r/>
            <w:r>
              <w:rPr>
                <w:rFonts w:ascii="Arial" w:hAnsi="Arial" w:eastAsia="Arial"/>
                <w:b w:val="0"/>
                <w:sz w:val="15"/>
              </w:rPr>
              <w:t>Trước khi bắt đầu Sprint 12, xác nhận Khánh Vy có đủ quyền truy cập môi trường thử nghiệm và các phụ thuộc cần thiết; đưa Integration Test vào kế hoạch từ đầu Sprint, chạy lần kiểm thử tích hợp đầu tiên không muộn hơn Ngày 4. Nếu bị chặn, báo trong kênh chung ngay ngày phát hiện và thống nhất cách gỡ vướng.</w:t>
            </w:r>
          </w:p>
        </w:tc>
        <w:tc>
          <w:tcPr>
            <w:tcW w:type="dxa" w:w="2045"/>
            <w:vAlign w:val="center"/>
            <w:tcMar>
              <w:top w:w="70" w:type="dxa"/>
              <w:start w:w="85" w:type="dxa"/>
              <w:bottom w:w="70" w:type="dxa"/>
              <w:end w:w="85" w:type="dxa"/>
            </w:tcMar>
          </w:tcPr>
          <w:p>
            <w:pPr>
              <w:spacing w:after="0" w:line="240" w:lineRule="auto"/>
            </w:pPr>
            <w:r/>
            <w:r>
              <w:rPr>
                <w:rFonts w:ascii="Arial" w:hAnsi="Arial" w:eastAsia="Arial"/>
                <w:b w:val="0"/>
                <w:sz w:val="15"/>
              </w:rPr>
              <w:t>Developers cùng Khánh Vy; Scrum Master theo dõi vướng mắc</w:t>
            </w:r>
          </w:p>
        </w:tc>
        <w:tc>
          <w:tcPr>
            <w:tcW w:type="dxa" w:w="1800"/>
            <w:vAlign w:val="center"/>
            <w:tcMar>
              <w:top w:w="70" w:type="dxa"/>
              <w:start w:w="85" w:type="dxa"/>
              <w:bottom w:w="70" w:type="dxa"/>
              <w:end w:w="85" w:type="dxa"/>
            </w:tcMar>
          </w:tcPr>
          <w:p>
            <w:pPr>
              <w:spacing w:after="0" w:line="240" w:lineRule="auto"/>
            </w:pPr>
            <w:r/>
            <w:r>
              <w:rPr>
                <w:rFonts w:ascii="Arial" w:hAnsi="Arial" w:eastAsia="Arial"/>
                <w:b w:val="0"/>
                <w:sz w:val="15"/>
              </w:rPr>
              <w:t>Ngày 1 kiểm tra quyền truy cập và phụ thuộc; Ngày 4 kiểm tra kết quả chạy Integration Test đầu tiên.</w:t>
            </w:r>
          </w:p>
        </w:tc>
        <w:tc>
          <w:tcPr>
            <w:tcW w:type="dxa" w:w="2160"/>
            <w:vAlign w:val="center"/>
            <w:tcMar>
              <w:top w:w="70" w:type="dxa"/>
              <w:start w:w="85" w:type="dxa"/>
              <w:bottom w:w="70" w:type="dxa"/>
              <w:end w:w="85" w:type="dxa"/>
            </w:tcMar>
          </w:tcPr>
          <w:p>
            <w:pPr>
              <w:spacing w:after="0" w:line="240" w:lineRule="auto"/>
            </w:pPr>
            <w:r/>
            <w:r>
              <w:rPr>
                <w:rFonts w:ascii="Arial" w:hAnsi="Arial" w:eastAsia="Arial"/>
                <w:b w:val="0"/>
                <w:sz w:val="15"/>
              </w:rPr>
              <w:t>Danh sách quyền truy cập đã xác nhận; task/biên bản ghi nhận phụ thuộc và cách xử lý; log hoặc báo cáo Integration Test có ngày chạy không muộn hơn Ngày 4.</w:t>
            </w:r>
          </w:p>
        </w:tc>
      </w:tr>
      <w:tr>
        <w:trPr>
          <w:cantSplit/>
        </w:trPr>
        <w:tc>
          <w:tcPr>
            <w:tcW w:type="dxa" w:w="4176"/>
            <w:vAlign w:val="center"/>
            <w:tcMar>
              <w:top w:w="70" w:type="dxa"/>
              <w:start w:w="85" w:type="dxa"/>
              <w:bottom w:w="70" w:type="dxa"/>
              <w:end w:w="85" w:type="dxa"/>
            </w:tcMar>
            <w:shd w:fill="F3F7FA"/>
          </w:tcPr>
          <w:p>
            <w:pPr>
              <w:spacing w:after="0" w:line="240" w:lineRule="auto"/>
            </w:pPr>
            <w:r/>
            <w:r>
              <w:rPr>
                <w:rFonts w:ascii="Arial" w:hAnsi="Arial" w:eastAsia="Arial"/>
                <w:b w:val="0"/>
                <w:sz w:val="15"/>
              </w:rPr>
              <w:t>Mỗi khi thay đổi quy tắc chuyển hội thoại cho nhân viên, cập nhật tài liệu chung và thông báo ở kênh nhóm trước khi triển khai thay đổi.</w:t>
            </w:r>
          </w:p>
        </w:tc>
        <w:tc>
          <w:tcPr>
            <w:tcW w:type="dxa" w:w="2045"/>
            <w:vAlign w:val="center"/>
            <w:tcMar>
              <w:top w:w="70" w:type="dxa"/>
              <w:start w:w="85" w:type="dxa"/>
              <w:bottom w:w="70" w:type="dxa"/>
              <w:end w:w="85" w:type="dxa"/>
            </w:tcMar>
            <w:shd w:fill="F3F7FA"/>
          </w:tcPr>
          <w:p>
            <w:pPr>
              <w:spacing w:after="0" w:line="240" w:lineRule="auto"/>
            </w:pPr>
            <w:r/>
            <w:r>
              <w:rPr>
                <w:rFonts w:ascii="Arial" w:hAnsi="Arial" w:eastAsia="Arial"/>
                <w:b w:val="0"/>
                <w:sz w:val="15"/>
              </w:rPr>
              <w:t>Developers phụ trách luồng hội thoại; Scrum Master theo dõi việc thực hiện</w:t>
            </w:r>
          </w:p>
        </w:tc>
        <w:tc>
          <w:tcPr>
            <w:tcW w:type="dxa" w:w="1800"/>
            <w:vAlign w:val="center"/>
            <w:tcMar>
              <w:top w:w="70" w:type="dxa"/>
              <w:start w:w="85" w:type="dxa"/>
              <w:bottom w:w="70" w:type="dxa"/>
              <w:end w:w="85" w:type="dxa"/>
            </w:tcMar>
            <w:shd w:fill="F3F7FA"/>
          </w:tcPr>
          <w:p>
            <w:pPr>
              <w:spacing w:after="0" w:line="240" w:lineRule="auto"/>
            </w:pPr>
            <w:r/>
            <w:r>
              <w:rPr>
                <w:rFonts w:ascii="Arial" w:hAnsi="Arial" w:eastAsia="Arial"/>
                <w:b w:val="0"/>
                <w:sz w:val="15"/>
              </w:rPr>
              <w:t>Tại mỗi lần đổi quy tắc, kiểm tra trước khi triển khai; rà soát lại trong Sprint Review 12.</w:t>
            </w:r>
          </w:p>
        </w:tc>
        <w:tc>
          <w:tcPr>
            <w:tcW w:type="dxa" w:w="2160"/>
            <w:vAlign w:val="center"/>
            <w:tcMar>
              <w:top w:w="70" w:type="dxa"/>
              <w:start w:w="85" w:type="dxa"/>
              <w:bottom w:w="70" w:type="dxa"/>
              <w:end w:w="85" w:type="dxa"/>
            </w:tcMar>
            <w:shd w:fill="F3F7FA"/>
          </w:tcPr>
          <w:p>
            <w:pPr>
              <w:spacing w:after="0" w:line="240" w:lineRule="auto"/>
            </w:pPr>
            <w:r/>
            <w:r>
              <w:rPr>
                <w:rFonts w:ascii="Arial" w:hAnsi="Arial" w:eastAsia="Arial"/>
                <w:b w:val="0"/>
                <w:sz w:val="15"/>
              </w:rPr>
              <w:t>Lịch sử phiên bản hoặc thời điểm cập nhật tài liệu chung và thông báo trong kênh nhóm có trước thời điểm triển khai.</w:t>
            </w:r>
          </w:p>
        </w:tc>
      </w:tr>
    </w:tbl>
    <w:p>
      <w:pPr>
        <w:spacing w:after="0"/>
      </w:pPr>
    </w:p>
    <w:p>
      <w:pPr>
        <w:spacing w:before="20" w:after="80"/>
      </w:pPr>
      <w:r>
        <w:rPr>
          <w:b/>
          <w:color w:val="1F4E79"/>
        </w:rPr>
        <w:t xml:space="preserve">Xử lý IM-10-02: </w:t>
      </w:r>
      <w:r>
        <w:t>Không đánh dấu hoàn thành hoặc chỉ gia hạn máy móc. Dựa trên dữ liệu Ngày 8 mới chạy Integration Test và việc Khánh Vy chỉ có đủ quyền môi trường vào Ngày 4, nhóm cần xác minh thêm các vướng mắc về quyền truy cập, phụ thuộc và lập kế hoạch; sau đó thực hiện hành động khắc phục có mốc Ngày 1/Ngày 4 như Improvement thứ nhất và kiểm tra bằng log kiểm thử.</w:t>
      </w:r>
    </w:p>
    <w:p>
      <w:pPr>
        <w:spacing w:after="60"/>
      </w:pPr>
      <w:r>
        <w:rPr>
          <w:b/>
          <w:color w:val="1F4E79"/>
        </w:rPr>
        <w:t xml:space="preserve">Các Improvement chưa chọn: </w:t>
      </w:r>
      <w:r>
        <w:t>IM-11-01 (“Giao tiếp tốt hơn”) và IM-11-02 (“Kiểm thử kỹ hơn”) còn mơ hồ, thiếu tiêu chí kiểm chứng; IM-11-03 là mục tiêu sản phẩm về tỷ lệ AI tự trả lời nên chuyển sang Product Backlog thay vì dùng làm Improvement của Retrospective.</w:t>
      </w:r>
    </w:p>
    <w:p>
      <w:pPr>
        <w:pStyle w:val="Heading1"/>
      </w:pPr>
      <w:r>
        <w:t>PHẦN 3 – NHẬN XÉT CÁCH ĐIỀU PHỐI</w:t>
      </w:r>
    </w:p>
    <w:tbl>
      <w:tblPr>
        <w:tblW w:type="auto" w:w="0"/>
        <w:jc w:val="center"/>
        <w:tblLayout w:type="fixed"/>
        <w:tblLook w:firstColumn="1" w:firstRow="1" w:lastColumn="0" w:lastRow="0" w:noHBand="0" w:noVBand="1" w:val="04A0"/>
        <w:tblBorders>
          <w:top w:val="single" w:sz="4" w:color="C9D4DF"/>
          <w:left w:val="single" w:sz="4" w:color="C9D4DF"/>
          <w:bottom w:val="single" w:sz="4" w:color="C9D4DF"/>
          <w:right w:val="single" w:sz="4" w:color="C9D4DF"/>
          <w:insideH w:val="single" w:sz="4" w:color="C9D4DF"/>
          <w:insideV w:val="single" w:sz="4" w:color="C9D4DF"/>
        </w:tblBorders>
      </w:tblPr>
      <w:tblGrid>
        <w:gridCol w:w="5227"/>
        <w:gridCol w:w="5227"/>
      </w:tblGrid>
      <w:tr>
        <w:trPr>
          <w:cantSplit/>
          <w:tblHeader w:val="true"/>
        </w:trPr>
        <w:tc>
          <w:tcPr>
            <w:tcW w:type="dxa" w:w="3384"/>
            <w:vAlign w:val="center"/>
            <w:tcMar>
              <w:top w:w="70" w:type="dxa"/>
              <w:start w:w="85" w:type="dxa"/>
              <w:bottom w:w="70" w:type="dxa"/>
              <w:end w:w="85" w:type="dxa"/>
            </w:tcMar>
            <w:shd w:fill="1F4E79"/>
          </w:tcPr>
          <w:p>
            <w:pPr>
              <w:spacing w:after="0" w:line="240" w:lineRule="auto"/>
            </w:pPr>
            <w:r/>
            <w:r>
              <w:rPr>
                <w:rFonts w:ascii="Arial" w:hAnsi="Arial" w:eastAsia="Arial"/>
                <w:b/>
                <w:color w:val="FFFFFF"/>
                <w:sz w:val="16"/>
              </w:rPr>
              <w:t>Điểm chưa phù hợp</w:t>
            </w:r>
          </w:p>
        </w:tc>
        <w:tc>
          <w:tcPr>
            <w:tcW w:type="dxa" w:w="7200"/>
            <w:vAlign w:val="center"/>
            <w:tcMar>
              <w:top w:w="70" w:type="dxa"/>
              <w:start w:w="85" w:type="dxa"/>
              <w:bottom w:w="70" w:type="dxa"/>
              <w:end w:w="85" w:type="dxa"/>
            </w:tcMar>
            <w:shd w:fill="1F4E79"/>
          </w:tcPr>
          <w:p>
            <w:pPr>
              <w:spacing w:after="0" w:line="240" w:lineRule="auto"/>
            </w:pPr>
            <w:r/>
            <w:r>
              <w:rPr>
                <w:rFonts w:ascii="Arial" w:hAnsi="Arial" w:eastAsia="Arial"/>
                <w:b/>
                <w:color w:val="FFFFFF"/>
                <w:sz w:val="16"/>
              </w:rPr>
              <w:t>Tác động và cách điều chỉnh</w:t>
            </w:r>
          </w:p>
        </w:tc>
      </w:tr>
      <w:tr>
        <w:trPr>
          <w:cantSplit/>
        </w:trPr>
        <w:tc>
          <w:tcPr>
            <w:tcW w:type="dxa" w:w="3384"/>
            <w:vAlign w:val="center"/>
            <w:tcMar>
              <w:top w:w="70" w:type="dxa"/>
              <w:start w:w="85" w:type="dxa"/>
              <w:bottom w:w="70" w:type="dxa"/>
              <w:end w:w="85" w:type="dxa"/>
            </w:tcMar>
          </w:tcPr>
          <w:p>
            <w:pPr>
              <w:spacing w:after="0" w:line="240" w:lineRule="auto"/>
            </w:pPr>
            <w:r/>
            <w:r>
              <w:rPr>
                <w:rFonts w:ascii="Arial" w:hAnsi="Arial" w:eastAsia="Arial"/>
                <w:b w:val="0"/>
                <w:sz w:val="16"/>
              </w:rPr>
              <w:t>1. Scrum Master hỏi “Ai đã làm sáu khiếu nại bị phân loại sai?” và ghi tên một cá nhân lên bảng.</w:t>
            </w:r>
          </w:p>
        </w:tc>
        <w:tc>
          <w:tcPr>
            <w:tcW w:type="dxa" w:w="7200"/>
            <w:vAlign w:val="center"/>
            <w:tcMar>
              <w:top w:w="70" w:type="dxa"/>
              <w:start w:w="85" w:type="dxa"/>
              <w:bottom w:w="70" w:type="dxa"/>
              <w:end w:w="85" w:type="dxa"/>
            </w:tcMar>
          </w:tcPr>
          <w:p>
            <w:pPr>
              <w:spacing w:after="0" w:line="240" w:lineRule="auto"/>
            </w:pPr>
            <w:r/>
            <w:r>
              <w:rPr>
                <w:rFonts w:ascii="Arial" w:hAnsi="Arial" w:eastAsia="Arial"/>
                <w:b w:val="0"/>
                <w:sz w:val="16"/>
              </w:rPr>
              <w:t>Câu hỏi mang tính truy lỗi cá nhân thay vì tìm hiểu hành vi, quy trình và điều kiện làm việc. Khi tên thành viên xuất hiện, hai người còn lại ngừng phát biểu; điều này làm giảm an toàn tâm lý và khiến nhóm có thể che giấu vấn đề. Scrum Master nên hỏi “Những yếu tố nào khiến 6 khiếu nại bị phân loại sai, và trong quy trình có điểm nào cần thay đổi?”</w:t>
            </w:r>
          </w:p>
        </w:tc>
      </w:tr>
      <w:tr>
        <w:trPr>
          <w:cantSplit/>
        </w:trPr>
        <w:tc>
          <w:tcPr>
            <w:tcW w:type="dxa" w:w="3384"/>
            <w:vAlign w:val="center"/>
            <w:tcMar>
              <w:top w:w="70" w:type="dxa"/>
              <w:start w:w="85" w:type="dxa"/>
              <w:bottom w:w="70" w:type="dxa"/>
              <w:end w:w="85" w:type="dxa"/>
            </w:tcMar>
            <w:shd w:fill="F3F7FA"/>
          </w:tcPr>
          <w:p>
            <w:pPr>
              <w:spacing w:after="0" w:line="240" w:lineRule="auto"/>
            </w:pPr>
            <w:r/>
            <w:r>
              <w:rPr>
                <w:rFonts w:ascii="Arial" w:hAnsi="Arial" w:eastAsia="Arial"/>
                <w:b w:val="0"/>
                <w:sz w:val="16"/>
              </w:rPr>
              <w:t>2. Product Owner trả lời từng ý và tự chọn giải pháp.</w:t>
            </w:r>
          </w:p>
        </w:tc>
        <w:tc>
          <w:tcPr>
            <w:tcW w:type="dxa" w:w="7200"/>
            <w:vAlign w:val="center"/>
            <w:tcMar>
              <w:top w:w="70" w:type="dxa"/>
              <w:start w:w="85" w:type="dxa"/>
              <w:bottom w:w="70" w:type="dxa"/>
              <w:end w:w="85" w:type="dxa"/>
            </w:tcMar>
            <w:shd w:fill="F3F7FA"/>
          </w:tcPr>
          <w:p>
            <w:pPr>
              <w:spacing w:after="0" w:line="240" w:lineRule="auto"/>
            </w:pPr>
            <w:r/>
            <w:r>
              <w:rPr>
                <w:rFonts w:ascii="Arial" w:hAnsi="Arial" w:eastAsia="Arial"/>
                <w:b w:val="0"/>
                <w:sz w:val="16"/>
              </w:rPr>
              <w:t>PO đang chiếm quyền thảo luận và quyết định thay nhóm. Điều này làm Developers ít có cơ hội chia sẻ hiểu biết thực tế và đi ngược nguyên tắc Scrum Team cùng lựa chọn Improvement. PO có thể cung cấp bối cảnh sản phẩm, nhưng cả Scrum Team cần thảo luận, thống nhất hành động và chọn số lượng phù hợp với khả năng thực hiện.</w:t>
            </w:r>
          </w:p>
        </w:tc>
      </w:tr>
    </w:tbl>
    <w:p>
      <w:pPr>
        <w:spacing w:after="0"/>
      </w:pPr>
    </w:p>
    <w:p>
      <w:pPr>
        <w:spacing w:before="60" w:after="0"/>
      </w:pPr>
      <w:r>
        <w:rPr>
          <w:b/>
          <w:color w:val="1F4E79"/>
        </w:rPr>
        <w:t xml:space="preserve">Kết luận: </w:t>
      </w:r>
      <w:r>
        <w:t>Retrospective cần tạo môi trường an toàn để mọi thành viên cùng phân tích nguyên nhân hệ thống, chọn tối đa hai Improvement đo lường được và kiểm tra bằng bằng chứng ở Sprint 12.</w:t>
      </w:r>
    </w:p>
    <w:sectPr w:rsidR="00FC693F" w:rsidRPr="0006063C" w:rsidSect="00034616">
      <w:footerReference w:type="default" r:id="rId9"/>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color w:val="5B6573"/>
        <w:sz w:val="16"/>
      </w:rPr>
      <w:t xml:space="preserve">RikkeiAssist | Sprint Retrospective 11  •  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color w:val="232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làm Sprint Retrospective – RikkeiAssist</dc:title>
  <dc:subject>Phân loại ý kiến, sửa Improvement và nhận xét điều phối Sprint Retrospective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