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TỔNG KẾT CHIẾN LƯỢC ĐỒ ÁN (CẬP NHẬT MỚI)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SỰ THAY ĐỔI VỀ TÀI LIỆU VÀ PHẠM VI DỰ ÁN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Chúng ta đã tinh chỉnh lại toàn bộ định hướng, chuyển từ văn phong chung chung mang tính xã hội sang một bản báo cáo đậm chất Kỹ thuật Phần mềm (Software Engineering). Đồng thời, đồ án đã được mở rộng chiều sâu tính năng để mang dáng dấp của một sản phẩm EdTech hoàn chỉnh.</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Tên đề tài chính thức: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“Nghiên cứu và ứng dụng mô hình YOLO trong nhận diện vật thể hỗ trợ học từ vựng tiếng Anh trên thiết bị di động”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Chiến lược trình bày:</w:t>
      </w:r>
      <w:r w:rsidDel="00000000" w:rsidR="00000000" w:rsidRPr="00000000">
        <w:rPr>
          <w:rFonts w:ascii="Google Sans" w:cs="Google Sans" w:eastAsia="Google Sans" w:hAnsi="Google Sans"/>
          <w:rtl w:val="0"/>
        </w:rPr>
        <w:t xml:space="preserve"> Sử dụng cấu trúc Tên chính và Tên phụ trên trang bìa để đảm bảo tính học thuật nhưng vẫn cân đối thẩm mỹ trên file Word.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Các điểm tinh chỉnh về tính năng (Scope):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Lý do chọn đề tài:</w:t>
      </w:r>
      <w:r w:rsidDel="00000000" w:rsidR="00000000" w:rsidRPr="00000000">
        <w:rPr>
          <w:rFonts w:ascii="Google Sans" w:cs="Google Sans" w:eastAsia="Google Sans" w:hAnsi="Google Sans"/>
          <w:rtl w:val="0"/>
        </w:rPr>
        <w:t xml:space="preserve"> Đánh trúng Insight của người học: hay quên từ vựng đồ vật quen thuộc trong đời sống. Giải pháp là dùng camera quét để biết từ vựng ngay lập tức, kết hợp tạo Flashcard để nhớ lâu hơn.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Giới hạn nhận diện AI:</w:t>
      </w:r>
      <w:r w:rsidDel="00000000" w:rsidR="00000000" w:rsidRPr="00000000">
        <w:rPr>
          <w:rFonts w:ascii="Google Sans" w:cs="Google Sans" w:eastAsia="Google Sans" w:hAnsi="Google Sans"/>
          <w:rtl w:val="0"/>
        </w:rPr>
        <w:t xml:space="preserve"> Tập trung vào nhóm 80 đồ vật thông dụng (dựa trên pre-trained model COCO Dataset).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Mở rộng chiều sâu hệ thống (EdTech Features):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i w:val="1"/>
          <w:iCs w:val="1"/>
          <w:rtl w:val="0"/>
        </w:rPr>
        <w:t xml:space="preserve">Ôn tập Flashcard (Spaced Repetition):</w:t>
      </w:r>
      <w:r w:rsidDel="00000000" w:rsidR="00000000" w:rsidRPr="00000000">
        <w:rPr>
          <w:rFonts w:ascii="Google Sans" w:cs="Google Sans" w:eastAsia="Google Sans" w:hAnsi="Google Sans"/>
          <w:rtl w:val="0"/>
        </w:rPr>
        <w:t xml:space="preserve"> Lưu lịch sử quét vào cơ sở dữ liệu và áp dụng thuật toán lặp lại ngắt quãng để nhắc nhở người dùng ôn tập.</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i w:val="1"/>
          <w:iCs w:val="1"/>
          <w:rtl w:val="0"/>
        </w:rPr>
        <w:t xml:space="preserve">Luyện bài tập:</w:t>
      </w:r>
      <w:r w:rsidDel="00000000" w:rsidR="00000000" w:rsidRPr="00000000">
        <w:rPr>
          <w:rFonts w:ascii="Google Sans" w:cs="Google Sans" w:eastAsia="Google Sans" w:hAnsi="Google Sans"/>
          <w:rtl w:val="0"/>
        </w:rPr>
        <w:t xml:space="preserve"> Tích hợp các bài tập trắc nghiệm chọn hình ảnh dựa trên chính kho Flashcard đã lưu.</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i w:val="1"/>
          <w:iCs w:val="1"/>
          <w:rtl w:val="0"/>
        </w:rPr>
        <w:t xml:space="preserve">Học theo ngữ cảnh (Contextual Learning):</w:t>
      </w:r>
      <w:r w:rsidDel="00000000" w:rsidR="00000000" w:rsidRPr="00000000">
        <w:rPr>
          <w:rFonts w:ascii="Google Sans" w:cs="Google Sans" w:eastAsia="Google Sans" w:hAnsi="Google Sans"/>
          <w:rtl w:val="0"/>
        </w:rPr>
        <w:t xml:space="preserve"> Cung cấp các câu ví dụ thực tế và tính năng cho phép người dùng tự đặt câu với từ vựng vừa quét.</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Google Sans" w:cs="Google Sans" w:eastAsia="Google Sans" w:hAnsi="Google Sans"/>
          <w:i w:val="1"/>
          <w:iCs w:val="1"/>
          <w:rtl w:val="0"/>
        </w:rPr>
        <w:t xml:space="preserve">Phát âm mẫu (Text-to-Speech):</w:t>
      </w:r>
      <w:r w:rsidDel="00000000" w:rsidR="00000000" w:rsidRPr="00000000">
        <w:rPr>
          <w:rFonts w:ascii="Google Sans" w:cs="Google Sans" w:eastAsia="Google Sans" w:hAnsi="Google Sans"/>
          <w:rtl w:val="0"/>
        </w:rPr>
        <w:t xml:space="preserve"> Tích hợp thư viện đọc từ vựng mẫu (TTS). Kiên quyết loại bỏ tính năng AI chấm điểm phát âm (Speech-to-Text) nhằm đảm bảo hệ thống không bị quá tải và hoàn thành đúng tiến độ 4 tháng.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CHIẾN LƯỢC KIẾN TRÚC HỆ THỐNG (TECH STACK)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giải quyết bài toán thời gian thực hiện (chỉ có 4 tháng) và tối ưu trải nghiệm "Không thời gian chờ" (Zero-latency) cho người dùng, bộ Tech Stack "thực chiến" được lựa chọn như sau:</w:t>
      </w:r>
    </w:p>
    <w:tbl>
      <w:tblPr>
        <w:tblStyle w:val="Table1"/>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0e0e0" w:space="0" w:sz="6" w:val="single"/>
              <w:left w:color="e0e0e0" w:space="0" w:sz="6" w:val="single"/>
              <w:bottom w:color="e0e0e0" w:space="0" w:sz="6" w:val="single"/>
              <w:right w:color="e0e0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202124"/>
                <w:shd w:fill="auto" w:val="clear"/>
              </w:rPr>
            </w:pPr>
            <w:r w:rsidDel="00000000" w:rsidR="00000000" w:rsidRPr="00000000">
              <w:rPr>
                <w:rFonts w:ascii="Google Sans" w:cs="Google Sans" w:eastAsia="Google Sans" w:hAnsi="Google Sans"/>
                <w:b w:val="1"/>
                <w:bCs w:val="1"/>
                <w:color w:val="202124"/>
                <w:shd w:fill="auto" w:val="clear"/>
                <w:rtl w:val="0"/>
              </w:rPr>
              <w:t xml:space="preserve">Thành phần</w:t>
            </w:r>
          </w:p>
        </w:tc>
        <w:tc>
          <w:tcPr>
            <w:tcBorders>
              <w:top w:color="e0e0e0" w:space="0" w:sz="6" w:val="single"/>
              <w:left w:color="e0e0e0" w:space="0" w:sz="6" w:val="single"/>
              <w:bottom w:color="e0e0e0" w:space="0" w:sz="6" w:val="single"/>
              <w:right w:color="e0e0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202124"/>
                <w:shd w:fill="auto" w:val="clear"/>
              </w:rPr>
            </w:pPr>
            <w:r w:rsidDel="00000000" w:rsidR="00000000" w:rsidRPr="00000000">
              <w:rPr>
                <w:rFonts w:ascii="Google Sans" w:cs="Google Sans" w:eastAsia="Google Sans" w:hAnsi="Google Sans"/>
                <w:b w:val="1"/>
                <w:bCs w:val="1"/>
                <w:color w:val="202124"/>
                <w:shd w:fill="auto" w:val="clear"/>
                <w:rtl w:val="0"/>
              </w:rPr>
              <w:t xml:space="preserve">Công nghệ sử dụng</w:t>
            </w:r>
          </w:p>
        </w:tc>
        <w:tc>
          <w:tcPr>
            <w:tcBorders>
              <w:top w:color="e0e0e0" w:space="0" w:sz="6" w:val="single"/>
              <w:left w:color="e0e0e0" w:space="0" w:sz="6" w:val="single"/>
              <w:bottom w:color="e0e0e0" w:space="0" w:sz="6" w:val="single"/>
              <w:right w:color="e0e0e0" w:space="0" w:sz="6" w:val="single"/>
            </w:tcBorders>
            <w:shd w:fill="f8f9fa"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202124"/>
                <w:shd w:fill="auto" w:val="clear"/>
              </w:rPr>
            </w:pPr>
            <w:r w:rsidDel="00000000" w:rsidR="00000000" w:rsidRPr="00000000">
              <w:rPr>
                <w:rFonts w:ascii="Google Sans" w:cs="Google Sans" w:eastAsia="Google Sans" w:hAnsi="Google Sans"/>
                <w:b w:val="1"/>
                <w:bCs w:val="1"/>
                <w:color w:val="202124"/>
                <w:shd w:fill="auto" w:val="clear"/>
                <w:rtl w:val="0"/>
              </w:rPr>
              <w:t xml:space="preserve">Lợi ích &amp; Lý do lựa chọn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 (Mobile App)</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React Native + TypeScript</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sinh thái hỗ trợ cực tốt giao tiếp phần cứng camera. TypeScript giúp code chặt chẽ, giảm bug. Tốc độ dựng giao diện nhanh và dễ tái sử dụng component (như Flashcard).</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Lõi AI (Chạy Offline)</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YOLO nén sang định dạng TFLite (.tflite)</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Khắc phục tình trạng nặng máy của file (.pt) gốc. Đạt chuẩn Edge Computing: AI tự xử lý ngay trên chip điện thoại mà không cần Internet, đảm bảo tốc độ Zero-latency.</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Backend &amp; Database</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Supabase (Lõi PostgreSQL)</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Nền tảng BaaS giúp tiết kiệm 80% thời gian code Server/API để dồn sức cho AI. Hỗ trợ tốt logic dữ liệu quan hệ (PostgreSQL) để tính toán thuật toán Spaced Repetition và vẫn đảm bảo tính hàn lâm khi thiết kế ERD.</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