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760"/>
        <w:jc w:val="center"/>
        <w:tblLayout w:type="fixed"/>
        <w:tblLook w:firstColumn="1" w:firstRow="1" w:lastColumn="0" w:lastRow="0" w:noHBand="0" w:noVBand="1" w:val="04A0"/>
        <w:tblInd w:w="0" w:type="dxa"/>
      </w:tblPr>
      <w:tblGrid>
        <w:gridCol w:w="4880"/>
        <w:gridCol w:w="4880"/>
      </w:tblGrid>
      <w:tr>
        <w:trPr>
          <w:tblHeader w:val="true"/>
        </w:trPr>
        <w:tc>
          <w:tcPr>
            <w:tcW w:type="dxa" w:w="4880"/>
            <w:tcMar>
              <w:top w:w="0" w:type="dxa"/>
              <w:start w:w="30" w:type="dxa"/>
              <w:bottom w:w="0" w:type="dxa"/>
              <w:end w:w="30" w:type="dxa"/>
            </w:tcMar>
            <w:vAlign w:val="top"/>
          </w:tcPr>
          <w:p>
            <w:pPr>
              <w:keepNext w:val="0"/>
              <w:spacing w:before="0" w:after="0" w:line="240" w:lineRule="auto"/>
              <w:ind w:left="0" w:firstLine="0"/>
              <w:jc w:val="center"/>
            </w:pPr>
            <w:r>
              <w:rPr>
                <w:rFonts w:ascii="Times New Roman" w:hAnsi="Times New Roman" w:eastAsia="Times New Roman"/>
                <w:b/>
                <w:i w:val="0"/>
                <w:color w:val="000000"/>
                <w:sz w:val="25"/>
                <w:u w:val="none"/>
              </w:rPr>
              <w:t>TRƯỜNG ĐẠI HỌC FPT</w:t>
            </w:r>
          </w:p>
          <w:p>
            <w:pPr>
              <w:keepNext w:val="0"/>
              <w:spacing w:before="0" w:after="0" w:line="240" w:lineRule="auto"/>
              <w:ind w:left="0" w:firstLine="0"/>
              <w:jc w:val="center"/>
            </w:pPr>
            <w:r>
              <w:rPr>
                <w:rFonts w:ascii="Times New Roman" w:hAnsi="Times New Roman" w:eastAsia="Times New Roman"/>
                <w:b/>
                <w:i w:val="0"/>
                <w:color w:val="000000"/>
                <w:sz w:val="25"/>
                <w:u w:val="single"/>
              </w:rPr>
              <w:t>Viện Quản trị và Công nghệ FSB</w:t>
            </w:r>
          </w:p>
        </w:tc>
        <w:tc>
          <w:tcPr>
            <w:tcW w:type="dxa" w:w="4880"/>
            <w:tcMar>
              <w:top w:w="0" w:type="dxa"/>
              <w:start w:w="30" w:type="dxa"/>
              <w:bottom w:w="0" w:type="dxa"/>
              <w:end w:w="30" w:type="dxa"/>
            </w:tcMar>
            <w:vAlign w:val="top"/>
          </w:tcPr>
          <w:p>
            <w:pPr>
              <w:keepNext w:val="0"/>
              <w:spacing w:before="0" w:after="0" w:line="240" w:lineRule="auto"/>
              <w:ind w:left="0" w:firstLine="0"/>
              <w:jc w:val="center"/>
            </w:pPr>
            <w:r>
              <w:rPr>
                <w:rFonts w:ascii="Times New Roman" w:hAnsi="Times New Roman" w:eastAsia="Times New Roman"/>
                <w:b/>
                <w:i w:val="0"/>
                <w:color w:val="000000"/>
                <w:sz w:val="23"/>
                <w:u w:val="none"/>
              </w:rPr>
              <w:t>CỘNG HÒA XÃ HỘI CHỦ NGHĨA VIỆT NAM</w:t>
            </w:r>
          </w:p>
          <w:p>
            <w:pPr>
              <w:keepNext w:val="0"/>
              <w:spacing w:before="0" w:after="0" w:line="240" w:lineRule="auto"/>
              <w:ind w:left="0" w:firstLine="0"/>
              <w:jc w:val="center"/>
            </w:pPr>
            <w:r>
              <w:rPr>
                <w:rFonts w:ascii="Times New Roman" w:hAnsi="Times New Roman" w:eastAsia="Times New Roman"/>
                <w:b/>
                <w:i w:val="0"/>
                <w:color w:val="000000"/>
                <w:sz w:val="25"/>
                <w:u w:val="single"/>
              </w:rPr>
              <w:t>Độc lập - Tự do - Hạnh phúc</w:t>
            </w:r>
          </w:p>
        </w:tc>
      </w:tr>
    </w:tbl>
    <w:p>
      <w:pPr>
        <w:keepNext/>
        <w:spacing w:before="600" w:after="40" w:line="240" w:lineRule="auto"/>
        <w:ind w:left="0" w:firstLine="0"/>
        <w:jc w:val="center"/>
      </w:pPr>
      <w:r>
        <w:rPr>
          <w:rFonts w:ascii="Times New Roman" w:hAnsi="Times New Roman" w:eastAsia="Times New Roman"/>
          <w:b/>
          <w:i w:val="0"/>
          <w:color w:val="000000"/>
          <w:sz w:val="32"/>
          <w:u w:val="none"/>
        </w:rPr>
        <w:t>BẢN THUYẾT MINH CHỈNH SỬA ĐỀ ÁN THẠC SĨ</w:t>
      </w:r>
    </w:p>
    <w:p>
      <w:pPr>
        <w:keepNext/>
        <w:spacing w:before="0" w:after="440" w:line="240" w:lineRule="auto"/>
        <w:ind w:left="0" w:firstLine="0"/>
        <w:jc w:val="center"/>
      </w:pPr>
      <w:r>
        <w:rPr>
          <w:rFonts w:ascii="Times New Roman" w:hAnsi="Times New Roman" w:eastAsia="Times New Roman"/>
          <w:b w:val="0"/>
          <w:i/>
          <w:color w:val="000000"/>
          <w:sz w:val="25"/>
          <w:u w:val="none"/>
        </w:rPr>
        <w:t>(Thông qua Hội đồng bảo vệ Đề án thạc sĩ ngày 19/08/2026)</w:t>
      </w:r>
    </w:p>
    <w:p>
      <w:pPr>
        <w:keepNext w:val="0"/>
        <w:spacing w:before="0" w:after="80" w:line="276" w:lineRule="auto"/>
        <w:ind w:left="198" w:hanging="198"/>
      </w:pPr>
      <w:r>
        <w:rPr>
          <w:rFonts w:ascii="Times New Roman" w:hAnsi="Times New Roman" w:eastAsia="Times New Roman"/>
          <w:b/>
          <w:i w:val="0"/>
          <w:color w:val="000000"/>
          <w:sz w:val="25"/>
          <w:u w:val="none"/>
        </w:rPr>
        <w:t xml:space="preserve">- Họ và tên học viên: </w:t>
      </w:r>
      <w:r>
        <w:rPr>
          <w:rFonts w:ascii="Times New Roman" w:hAnsi="Times New Roman" w:eastAsia="Times New Roman"/>
          <w:b w:val="0"/>
          <w:i w:val="0"/>
          <w:color w:val="000000"/>
          <w:sz w:val="25"/>
          <w:u w:val="none"/>
        </w:rPr>
        <w:t>Trần Tiến Duật</w:t>
      </w:r>
    </w:p>
    <w:p>
      <w:pPr>
        <w:keepNext w:val="0"/>
        <w:spacing w:before="0" w:after="80" w:line="276" w:lineRule="auto"/>
        <w:ind w:left="198" w:hanging="198"/>
      </w:pPr>
      <w:r>
        <w:rPr>
          <w:rFonts w:ascii="Times New Roman" w:hAnsi="Times New Roman" w:eastAsia="Times New Roman"/>
          <w:b/>
          <w:i w:val="0"/>
          <w:color w:val="000000"/>
          <w:sz w:val="25"/>
          <w:u w:val="none"/>
        </w:rPr>
        <w:t xml:space="preserve">- Mã số học viên: </w:t>
      </w:r>
      <w:r>
        <w:rPr>
          <w:rFonts w:ascii="Times New Roman" w:hAnsi="Times New Roman" w:eastAsia="Times New Roman"/>
          <w:b w:val="0"/>
          <w:i w:val="0"/>
          <w:color w:val="000000"/>
          <w:sz w:val="25"/>
          <w:u w:val="none"/>
        </w:rPr>
        <w:t>MSE23196</w:t>
      </w:r>
    </w:p>
    <w:p>
      <w:pPr>
        <w:keepNext w:val="0"/>
        <w:spacing w:before="0" w:after="80" w:line="276" w:lineRule="auto"/>
        <w:ind w:left="198" w:hanging="198"/>
      </w:pPr>
      <w:r>
        <w:rPr>
          <w:rFonts w:ascii="Times New Roman" w:hAnsi="Times New Roman" w:eastAsia="Times New Roman"/>
          <w:b/>
          <w:i w:val="0"/>
          <w:color w:val="000000"/>
          <w:sz w:val="25"/>
          <w:u w:val="none"/>
        </w:rPr>
        <w:t xml:space="preserve">- Ngành: </w:t>
      </w:r>
      <w:r>
        <w:rPr>
          <w:rFonts w:ascii="Times New Roman" w:hAnsi="Times New Roman" w:eastAsia="Times New Roman"/>
          <w:b w:val="0"/>
          <w:i w:val="0"/>
          <w:color w:val="000000"/>
          <w:sz w:val="25"/>
          <w:u w:val="none"/>
        </w:rPr>
        <w:t>Kỹ thuật phần mềm</w:t>
      </w:r>
    </w:p>
    <w:p>
      <w:pPr>
        <w:keepNext w:val="0"/>
        <w:spacing w:before="0" w:after="80" w:line="276" w:lineRule="auto"/>
        <w:ind w:left="198" w:hanging="198"/>
      </w:pPr>
      <w:r>
        <w:rPr>
          <w:rFonts w:ascii="Times New Roman" w:hAnsi="Times New Roman" w:eastAsia="Times New Roman"/>
          <w:b/>
          <w:i w:val="0"/>
          <w:color w:val="000000"/>
          <w:sz w:val="25"/>
          <w:u w:val="none"/>
        </w:rPr>
        <w:t xml:space="preserve">- Tên đề tài Đề án thạc sĩ: </w:t>
      </w:r>
      <w:r>
        <w:rPr>
          <w:rFonts w:ascii="Times New Roman" w:hAnsi="Times New Roman" w:eastAsia="Times New Roman"/>
          <w:b w:val="0"/>
          <w:i w:val="0"/>
          <w:color w:val="000000"/>
          <w:sz w:val="25"/>
          <w:u w:val="none"/>
        </w:rPr>
        <w:t>RESEARCH AND DEVELOPMENT OF A CODE RETRIEVAL SYSTEM BASED ON HYBRID-RAG ARCHITECTURE COMBINING KNOWLEDGE GRAPHS AND SEMANTIC SEARCH</w:t>
      </w:r>
    </w:p>
    <w:p>
      <w:pPr>
        <w:keepNext w:val="0"/>
        <w:spacing w:before="0" w:after="80" w:line="276" w:lineRule="auto"/>
        <w:ind w:left="198" w:hanging="198"/>
      </w:pPr>
      <w:r>
        <w:rPr>
          <w:rFonts w:ascii="Times New Roman" w:hAnsi="Times New Roman" w:eastAsia="Times New Roman"/>
          <w:b/>
          <w:i w:val="0"/>
          <w:color w:val="000000"/>
          <w:sz w:val="25"/>
          <w:u w:val="none"/>
        </w:rPr>
        <w:t xml:space="preserve">- Giảng viên hướng dẫn: </w:t>
      </w:r>
      <w:r>
        <w:rPr>
          <w:rFonts w:ascii="Times New Roman" w:hAnsi="Times New Roman" w:eastAsia="Times New Roman"/>
          <w:b w:val="0"/>
          <w:i w:val="0"/>
          <w:color w:val="000000"/>
          <w:sz w:val="25"/>
          <w:u w:val="none"/>
        </w:rPr>
        <w:t>Doan Xuan Huy Minh</w:t>
      </w:r>
    </w:p>
    <w:p>
      <w:pPr>
        <w:keepNext/>
        <w:spacing w:before="200" w:after="240" w:line="276" w:lineRule="auto"/>
        <w:ind w:left="0" w:firstLine="0"/>
      </w:pPr>
      <w:r>
        <w:rPr>
          <w:rFonts w:ascii="Times New Roman" w:hAnsi="Times New Roman" w:eastAsia="Times New Roman"/>
          <w:b w:val="0"/>
          <w:i w:val="0"/>
          <w:color w:val="000000"/>
          <w:sz w:val="25"/>
          <w:u w:val="none"/>
        </w:rPr>
        <w:t>Đề án đã chỉnh sửa theo ý kiến đóng góp của Hội đồng như sau:</w:t>
      </w:r>
    </w:p>
    <w:tbl>
      <w:tblPr>
        <w:tblW w:type="dxa" w:w="9760"/>
        <w:tblLayout w:type="fixed"/>
        <w:tblLook w:firstColumn="1" w:firstRow="1" w:lastColumn="0" w:lastRow="0" w:noHBand="0" w:noVBand="1" w:val="04A0"/>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620"/>
        <w:gridCol w:w="4110"/>
        <w:gridCol w:w="5030"/>
      </w:tblGrid>
      <w:tr>
        <w:trPr>
          <w:tblHeader w:val="true"/>
        </w:trPr>
        <w:tc>
          <w:tcPr>
            <w:tcW w:type="dxa" w:w="620"/>
            <w:vAlign w:val="center"/>
            <w:tcMar>
              <w:top w:w="110" w:type="dxa"/>
              <w:start w:w="120" w:type="dxa"/>
              <w:bottom w:w="110" w:type="dxa"/>
              <w:end w:w="120" w:type="dxa"/>
            </w:tcMar>
          </w:tcPr>
          <w:p>
            <w:pPr>
              <w:keepNext w:val="0"/>
              <w:spacing w:before="0" w:after="0" w:line="269" w:lineRule="auto"/>
              <w:ind w:left="0" w:firstLine="0"/>
              <w:jc w:val="center"/>
            </w:pPr>
            <w:r>
              <w:rPr>
                <w:rFonts w:ascii="Times New Roman" w:hAnsi="Times New Roman" w:eastAsia="Times New Roman"/>
                <w:b/>
                <w:i w:val="0"/>
                <w:color w:val="000000"/>
                <w:sz w:val="25"/>
                <w:u w:val="none"/>
              </w:rPr>
              <w:t>TT</w:t>
            </w:r>
          </w:p>
        </w:tc>
        <w:tc>
          <w:tcPr>
            <w:tcW w:type="dxa" w:w="4110"/>
            <w:vAlign w:val="center"/>
            <w:tcMar>
              <w:top w:w="110" w:type="dxa"/>
              <w:start w:w="120" w:type="dxa"/>
              <w:bottom w:w="110" w:type="dxa"/>
              <w:end w:w="120" w:type="dxa"/>
            </w:tcMar>
          </w:tcPr>
          <w:p>
            <w:pPr>
              <w:keepNext w:val="0"/>
              <w:spacing w:before="0" w:after="0" w:line="269" w:lineRule="auto"/>
              <w:ind w:left="0" w:firstLine="0"/>
              <w:jc w:val="center"/>
            </w:pPr>
            <w:r>
              <w:rPr>
                <w:rFonts w:ascii="Times New Roman" w:hAnsi="Times New Roman" w:eastAsia="Times New Roman"/>
                <w:b/>
                <w:i w:val="0"/>
                <w:color w:val="000000"/>
                <w:sz w:val="25"/>
                <w:u w:val="none"/>
              </w:rPr>
              <w:t>Nội dung góp ý</w:t>
            </w:r>
          </w:p>
        </w:tc>
        <w:tc>
          <w:tcPr>
            <w:tcW w:type="dxa" w:w="5030"/>
            <w:vAlign w:val="center"/>
            <w:tcMar>
              <w:top w:w="110" w:type="dxa"/>
              <w:start w:w="120" w:type="dxa"/>
              <w:bottom w:w="110" w:type="dxa"/>
              <w:end w:w="120" w:type="dxa"/>
            </w:tcMar>
          </w:tcPr>
          <w:p>
            <w:pPr>
              <w:keepNext w:val="0"/>
              <w:spacing w:before="0" w:after="0" w:line="269" w:lineRule="auto"/>
              <w:ind w:left="0" w:firstLine="0"/>
              <w:jc w:val="center"/>
            </w:pPr>
            <w:r>
              <w:rPr>
                <w:rFonts w:ascii="Times New Roman" w:hAnsi="Times New Roman" w:eastAsia="Times New Roman"/>
                <w:b/>
                <w:i w:val="0"/>
                <w:color w:val="000000"/>
                <w:sz w:val="25"/>
                <w:u w:val="none"/>
              </w:rPr>
              <w:t>Giải trình điều chỉnh</w:t>
            </w:r>
          </w:p>
        </w:tc>
      </w:tr>
      <w:tr>
        <w:trPr>
          <w:cantSplit w:val="true"/>
        </w:trPr>
        <w:tc>
          <w:tcPr>
            <w:tcW w:type="dxa" w:w="620"/>
            <w:vAlign w:val="center"/>
            <w:tcMar>
              <w:top w:w="110" w:type="dxa"/>
              <w:start w:w="120" w:type="dxa"/>
              <w:bottom w:w="110" w:type="dxa"/>
              <w:end w:w="120" w:type="dxa"/>
            </w:tcMar>
          </w:tcPr>
          <w:p>
            <w:pPr>
              <w:keepNext w:val="0"/>
              <w:spacing w:before="0" w:after="0" w:line="269" w:lineRule="auto"/>
              <w:ind w:left="0" w:firstLine="0"/>
              <w:jc w:val="center"/>
            </w:pPr>
            <w:r>
              <w:rPr>
                <w:rFonts w:ascii="Times New Roman" w:hAnsi="Times New Roman" w:eastAsia="Times New Roman"/>
                <w:b w:val="0"/>
                <w:i w:val="0"/>
                <w:color w:val="000000"/>
                <w:sz w:val="23"/>
                <w:u w:val="none"/>
              </w:rPr>
              <w:t>1</w:t>
            </w:r>
          </w:p>
        </w:tc>
        <w:tc>
          <w:tcPr>
            <w:tcW w:type="dxa" w:w="4110"/>
            <w:vAlign w:val="center"/>
            <w:tcMar>
              <w:top w:w="110" w:type="dxa"/>
              <w:start w:w="120" w:type="dxa"/>
              <w:bottom w:w="110" w:type="dxa"/>
              <w:end w:w="120" w:type="dxa"/>
            </w:tcMar>
          </w:tcPr>
          <w:p>
            <w:pPr>
              <w:keepNext w:val="0"/>
              <w:spacing w:before="0" w:after="0" w:line="269" w:lineRule="auto"/>
              <w:ind w:left="0" w:firstLine="0"/>
              <w:jc w:val="left"/>
            </w:pPr>
            <w:r>
              <w:rPr>
                <w:rFonts w:ascii="Times New Roman" w:hAnsi="Times New Roman" w:eastAsia="Times New Roman"/>
                <w:b w:val="0"/>
                <w:i w:val="0"/>
                <w:color w:val="000000"/>
                <w:sz w:val="23"/>
                <w:u w:val="none"/>
              </w:rPr>
              <w:t>Cải thiện hình thức trình bày của luận văn.</w:t>
            </w:r>
          </w:p>
        </w:tc>
        <w:tc>
          <w:tcPr>
            <w:tcW w:type="dxa" w:w="5030"/>
            <w:vAlign w:val="center"/>
            <w:tcMar>
              <w:top w:w="110" w:type="dxa"/>
              <w:start w:w="120" w:type="dxa"/>
              <w:bottom w:w="110" w:type="dxa"/>
              <w:end w:w="120" w:type="dxa"/>
            </w:tcMar>
          </w:tcPr>
          <w:p>
            <w:pPr>
              <w:keepNext w:val="0"/>
              <w:spacing w:before="0" w:after="0" w:line="269" w:lineRule="auto"/>
              <w:ind w:left="0" w:firstLine="0"/>
              <w:jc w:val="left"/>
            </w:pPr>
            <w:r>
              <w:rPr>
                <w:rFonts w:ascii="Times New Roman" w:hAnsi="Times New Roman" w:eastAsia="Times New Roman"/>
                <w:b w:val="0"/>
                <w:i w:val="0"/>
                <w:color w:val="000000"/>
                <w:sz w:val="23"/>
                <w:u w:val="none"/>
              </w:rPr>
              <w:t>Đã chuẩn hóa font chữ, cỡ chữ, khoảng cách, tiêu đề, cấu trúc phần đầu, đánh số trang, hình, bảng và tài liệu tham khảo trong toàn bộ luận văn. Vị trí: toàn bộ luận văn.</w:t>
            </w:r>
          </w:p>
        </w:tc>
      </w:tr>
      <w:tr>
        <w:trPr>
          <w:cantSplit w:val="true"/>
        </w:trPr>
        <w:tc>
          <w:tcPr>
            <w:tcW w:type="dxa" w:w="620"/>
            <w:vAlign w:val="center"/>
            <w:tcMar>
              <w:top w:w="110" w:type="dxa"/>
              <w:start w:w="120" w:type="dxa"/>
              <w:bottom w:w="110" w:type="dxa"/>
              <w:end w:w="120" w:type="dxa"/>
            </w:tcMar>
          </w:tcPr>
          <w:p>
            <w:pPr>
              <w:keepNext w:val="0"/>
              <w:spacing w:before="0" w:after="0" w:line="269" w:lineRule="auto"/>
              <w:ind w:left="0" w:firstLine="0"/>
              <w:jc w:val="center"/>
            </w:pPr>
            <w:r>
              <w:rPr>
                <w:rFonts w:ascii="Times New Roman" w:hAnsi="Times New Roman" w:eastAsia="Times New Roman"/>
                <w:b w:val="0"/>
                <w:i w:val="0"/>
                <w:color w:val="000000"/>
                <w:sz w:val="23"/>
                <w:u w:val="none"/>
              </w:rPr>
              <w:t>2</w:t>
            </w:r>
          </w:p>
        </w:tc>
        <w:tc>
          <w:tcPr>
            <w:tcW w:type="dxa" w:w="4110"/>
            <w:vAlign w:val="center"/>
            <w:tcMar>
              <w:top w:w="110" w:type="dxa"/>
              <w:start w:w="120" w:type="dxa"/>
              <w:bottom w:w="110" w:type="dxa"/>
              <w:end w:w="120" w:type="dxa"/>
            </w:tcMar>
          </w:tcPr>
          <w:p>
            <w:pPr>
              <w:keepNext w:val="0"/>
              <w:spacing w:before="0" w:after="0" w:line="269" w:lineRule="auto"/>
              <w:ind w:left="0" w:firstLine="0"/>
              <w:jc w:val="left"/>
            </w:pPr>
            <w:r>
              <w:rPr>
                <w:rFonts w:ascii="Times New Roman" w:hAnsi="Times New Roman" w:eastAsia="Times New Roman"/>
                <w:b w:val="0"/>
                <w:i w:val="0"/>
                <w:color w:val="000000"/>
                <w:sz w:val="23"/>
                <w:u w:val="none"/>
              </w:rPr>
              <w:t>Làm rõ lý do sử dụng Reciprocal Rank Fusion thay vì chuẩn hóa và cộng có trọng số graph score với vector similarity.</w:t>
            </w:r>
          </w:p>
        </w:tc>
        <w:tc>
          <w:tcPr>
            <w:tcW w:type="dxa" w:w="5030"/>
            <w:vAlign w:val="center"/>
            <w:tcMar>
              <w:top w:w="110" w:type="dxa"/>
              <w:start w:w="120" w:type="dxa"/>
              <w:bottom w:w="110" w:type="dxa"/>
              <w:end w:w="120" w:type="dxa"/>
            </w:tcMar>
          </w:tcPr>
          <w:p>
            <w:pPr>
              <w:keepNext w:val="0"/>
              <w:spacing w:before="0" w:after="0" w:line="269" w:lineRule="auto"/>
              <w:ind w:left="0" w:firstLine="0"/>
              <w:jc w:val="left"/>
            </w:pPr>
            <w:r>
              <w:rPr>
                <w:rFonts w:ascii="Times New Roman" w:hAnsi="Times New Roman" w:eastAsia="Times New Roman"/>
                <w:b w:val="0"/>
                <w:i w:val="0"/>
                <w:color w:val="000000"/>
                <w:sz w:val="23"/>
                <w:u w:val="none"/>
              </w:rPr>
              <w:t>Đã bổ sung giải thích rằng hai kênh retrieval không bảo đảm sử dụng chung một thang điểm. RRF kết hợp theo thứ hạng nên không cần giả định thang điểm chung, đồng thời vẫn cho phép ưu tiên từng kênh. Vị trí: Section 3.2.2, trang 15.</w:t>
            </w:r>
          </w:p>
        </w:tc>
      </w:tr>
      <w:tr>
        <w:trPr>
          <w:cantSplit w:val="true"/>
        </w:trPr>
        <w:tc>
          <w:tcPr>
            <w:tcW w:type="dxa" w:w="620"/>
            <w:vAlign w:val="center"/>
            <w:tcMar>
              <w:top w:w="110" w:type="dxa"/>
              <w:start w:w="120" w:type="dxa"/>
              <w:bottom w:w="110" w:type="dxa"/>
              <w:end w:w="120" w:type="dxa"/>
            </w:tcMar>
          </w:tcPr>
          <w:p>
            <w:pPr>
              <w:keepNext w:val="0"/>
              <w:spacing w:before="0" w:after="0" w:line="269" w:lineRule="auto"/>
              <w:ind w:left="0" w:firstLine="0"/>
              <w:jc w:val="center"/>
            </w:pPr>
            <w:r>
              <w:rPr>
                <w:rFonts w:ascii="Times New Roman" w:hAnsi="Times New Roman" w:eastAsia="Times New Roman"/>
                <w:b w:val="0"/>
                <w:i w:val="0"/>
                <w:color w:val="000000"/>
                <w:sz w:val="23"/>
                <w:u w:val="none"/>
              </w:rPr>
              <w:t>3</w:t>
            </w:r>
          </w:p>
        </w:tc>
        <w:tc>
          <w:tcPr>
            <w:tcW w:type="dxa" w:w="4110"/>
            <w:vAlign w:val="center"/>
            <w:tcMar>
              <w:top w:w="110" w:type="dxa"/>
              <w:start w:w="120" w:type="dxa"/>
              <w:bottom w:w="110" w:type="dxa"/>
              <w:end w:w="120" w:type="dxa"/>
            </w:tcMar>
          </w:tcPr>
          <w:p>
            <w:pPr>
              <w:keepNext w:val="0"/>
              <w:spacing w:before="0" w:after="0" w:line="269" w:lineRule="auto"/>
              <w:ind w:left="0" w:firstLine="0"/>
              <w:jc w:val="left"/>
            </w:pPr>
            <w:r>
              <w:rPr>
                <w:rFonts w:ascii="Times New Roman" w:hAnsi="Times New Roman" w:eastAsia="Times New Roman"/>
                <w:b w:val="0"/>
                <w:i w:val="0"/>
                <w:color w:val="000000"/>
                <w:sz w:val="23"/>
                <w:u w:val="none"/>
              </w:rPr>
              <w:t>Làm rõ kết quả Hybrid-RAG cao hơn vector-only có ý nghĩa thống kê hay không.</w:t>
            </w:r>
          </w:p>
        </w:tc>
        <w:tc>
          <w:tcPr>
            <w:tcW w:type="dxa" w:w="5030"/>
            <w:vAlign w:val="center"/>
            <w:tcMar>
              <w:top w:w="110" w:type="dxa"/>
              <w:start w:w="120" w:type="dxa"/>
              <w:bottom w:w="110" w:type="dxa"/>
              <w:end w:w="120" w:type="dxa"/>
            </w:tcMar>
          </w:tcPr>
          <w:p>
            <w:pPr>
              <w:keepNext w:val="0"/>
              <w:spacing w:before="0" w:after="0" w:line="269" w:lineRule="auto"/>
              <w:ind w:left="0" w:firstLine="0"/>
              <w:jc w:val="left"/>
            </w:pPr>
            <w:r>
              <w:rPr>
                <w:rFonts w:ascii="Times New Roman" w:hAnsi="Times New Roman" w:eastAsia="Times New Roman"/>
                <w:b w:val="0"/>
                <w:i w:val="0"/>
                <w:color w:val="000000"/>
                <w:sz w:val="23"/>
                <w:u w:val="none"/>
              </w:rPr>
              <w:t>Đã bổ sung paired case-level 95% confidence interval riêng cho từng repository và điều chỉnh kết luận theo từng metric, không kết luận vượt trội chỉ dựa trên giá trị trung bình. Vị trí: Section 4.4 và Table 3, trang 22-23; Section 5.1, trang 27.</w:t>
            </w:r>
          </w:p>
        </w:tc>
      </w:tr>
      <w:tr>
        <w:trPr>
          <w:cantSplit w:val="true"/>
        </w:trPr>
        <w:tc>
          <w:tcPr>
            <w:tcW w:type="dxa" w:w="620"/>
            <w:vAlign w:val="center"/>
            <w:tcMar>
              <w:top w:w="110" w:type="dxa"/>
              <w:start w:w="120" w:type="dxa"/>
              <w:bottom w:w="110" w:type="dxa"/>
              <w:end w:w="120" w:type="dxa"/>
            </w:tcMar>
          </w:tcPr>
          <w:p>
            <w:pPr>
              <w:keepNext w:val="0"/>
              <w:spacing w:before="0" w:after="0" w:line="269" w:lineRule="auto"/>
              <w:ind w:left="0" w:firstLine="0"/>
              <w:jc w:val="center"/>
            </w:pPr>
            <w:r>
              <w:rPr>
                <w:rFonts w:ascii="Times New Roman" w:hAnsi="Times New Roman" w:eastAsia="Times New Roman"/>
                <w:b w:val="0"/>
                <w:i w:val="0"/>
                <w:color w:val="000000"/>
                <w:sz w:val="23"/>
                <w:u w:val="none"/>
              </w:rPr>
              <w:t>4</w:t>
            </w:r>
          </w:p>
        </w:tc>
        <w:tc>
          <w:tcPr>
            <w:tcW w:type="dxa" w:w="4110"/>
            <w:vAlign w:val="center"/>
            <w:tcMar>
              <w:top w:w="110" w:type="dxa"/>
              <w:start w:w="120" w:type="dxa"/>
              <w:bottom w:w="110" w:type="dxa"/>
              <w:end w:w="120" w:type="dxa"/>
            </w:tcMar>
          </w:tcPr>
          <w:p>
            <w:pPr>
              <w:keepNext w:val="0"/>
              <w:spacing w:before="0" w:after="0" w:line="269" w:lineRule="auto"/>
              <w:ind w:left="0" w:firstLine="0"/>
              <w:jc w:val="left"/>
            </w:pPr>
            <w:r>
              <w:rPr>
                <w:rFonts w:ascii="Times New Roman" w:hAnsi="Times New Roman" w:eastAsia="Times New Roman"/>
                <w:b w:val="0"/>
                <w:i w:val="0"/>
                <w:color w:val="000000"/>
                <w:sz w:val="23"/>
                <w:u w:val="none"/>
              </w:rPr>
              <w:t>Mở rộng thực nghiệm sang Transformers và LangChain, đồng thời tăng quy mô tập câu hỏi.</w:t>
            </w:r>
          </w:p>
        </w:tc>
        <w:tc>
          <w:tcPr>
            <w:tcW w:type="dxa" w:w="5030"/>
            <w:vAlign w:val="center"/>
            <w:tcMar>
              <w:top w:w="110" w:type="dxa"/>
              <w:start w:w="120" w:type="dxa"/>
              <w:bottom w:w="110" w:type="dxa"/>
              <w:end w:w="120" w:type="dxa"/>
            </w:tcMar>
          </w:tcPr>
          <w:p>
            <w:pPr>
              <w:keepNext w:val="0"/>
              <w:spacing w:before="0" w:after="0" w:line="269" w:lineRule="auto"/>
              <w:ind w:left="0" w:firstLine="0"/>
              <w:jc w:val="left"/>
            </w:pPr>
            <w:r>
              <w:rPr>
                <w:rFonts w:ascii="Times New Roman" w:hAnsi="Times New Roman" w:eastAsia="Times New Roman"/>
                <w:b w:val="0"/>
                <w:i w:val="0"/>
                <w:color w:val="000000"/>
                <w:sz w:val="23"/>
                <w:u w:val="none"/>
              </w:rPr>
              <w:t>Đã bổ sung benchmark Transformers và LangChain Core, mỗi repository gồm 100 câu hỏi, hai retrieval mode và ba lần lặp. Tổng phạm vi báo cáo là 230 câu hỏi và 1.380 records trên ba repository. Vị trí: Abstract; Section 1.7.1, trang 4; Section 4.1, trang 20; Tables 3-4, trang 22-23; Chapter 5, trang 27-29.</w:t>
            </w:r>
          </w:p>
        </w:tc>
      </w:tr>
      <w:tr>
        <w:trPr>
          <w:cantSplit w:val="true"/>
        </w:trPr>
        <w:tc>
          <w:tcPr>
            <w:tcW w:type="dxa" w:w="620"/>
            <w:vAlign w:val="center"/>
            <w:tcMar>
              <w:top w:w="110" w:type="dxa"/>
              <w:start w:w="120" w:type="dxa"/>
              <w:bottom w:w="110" w:type="dxa"/>
              <w:end w:w="120" w:type="dxa"/>
            </w:tcMar>
          </w:tcPr>
          <w:p>
            <w:pPr>
              <w:keepNext w:val="0"/>
              <w:spacing w:before="0" w:after="0" w:line="269" w:lineRule="auto"/>
              <w:ind w:left="0" w:firstLine="0"/>
              <w:jc w:val="center"/>
            </w:pPr>
            <w:r>
              <w:rPr>
                <w:rFonts w:ascii="Times New Roman" w:hAnsi="Times New Roman" w:eastAsia="Times New Roman"/>
                <w:b w:val="0"/>
                <w:i w:val="0"/>
                <w:color w:val="000000"/>
                <w:sz w:val="23"/>
                <w:u w:val="none"/>
              </w:rPr>
              <w:t>5</w:t>
            </w:r>
          </w:p>
        </w:tc>
        <w:tc>
          <w:tcPr>
            <w:tcW w:type="dxa" w:w="4110"/>
            <w:vAlign w:val="center"/>
            <w:tcMar>
              <w:top w:w="110" w:type="dxa"/>
              <w:start w:w="120" w:type="dxa"/>
              <w:bottom w:w="110" w:type="dxa"/>
              <w:end w:w="120" w:type="dxa"/>
            </w:tcMar>
          </w:tcPr>
          <w:p>
            <w:pPr>
              <w:keepNext w:val="0"/>
              <w:spacing w:before="0" w:after="0" w:line="269" w:lineRule="auto"/>
              <w:ind w:left="0" w:firstLine="0"/>
              <w:jc w:val="left"/>
            </w:pPr>
            <w:r>
              <w:rPr>
                <w:rFonts w:ascii="Times New Roman" w:hAnsi="Times New Roman" w:eastAsia="Times New Roman"/>
                <w:b w:val="0"/>
                <w:i w:val="0"/>
                <w:color w:val="000000"/>
                <w:sz w:val="23"/>
                <w:u w:val="none"/>
              </w:rPr>
              <w:t>Làm rõ quy trình tạo, cập nhật và đồng bộ gold dataset.</w:t>
            </w:r>
          </w:p>
        </w:tc>
        <w:tc>
          <w:tcPr>
            <w:tcW w:type="dxa" w:w="5030"/>
            <w:vAlign w:val="center"/>
            <w:tcMar>
              <w:top w:w="110" w:type="dxa"/>
              <w:start w:w="120" w:type="dxa"/>
              <w:bottom w:w="110" w:type="dxa"/>
              <w:end w:w="120" w:type="dxa"/>
            </w:tcMar>
          </w:tcPr>
          <w:p>
            <w:pPr>
              <w:keepNext w:val="0"/>
              <w:spacing w:before="0" w:after="0" w:line="269" w:lineRule="auto"/>
              <w:ind w:left="0" w:firstLine="0"/>
              <w:jc w:val="left"/>
            </w:pPr>
            <w:r>
              <w:rPr>
                <w:rFonts w:ascii="Times New Roman" w:hAnsi="Times New Roman" w:eastAsia="Times New Roman"/>
                <w:b w:val="0"/>
                <w:i w:val="0"/>
                <w:color w:val="000000"/>
                <w:sz w:val="23"/>
                <w:u w:val="none"/>
              </w:rPr>
              <w:t>Đã mô tả gold dataset là artifact được lưu trong repository và duy trì thủ công trên source snapshot cố định. Source identity được kiểm soát bằng package digest hoặc Git commit, đồng thời đối chiếu với index provenance trước khi chấp nhận kết quả benchmark. Vị trí: Sections 4.3-4.4, trang 21-22; Section 5.2, trang 28.</w:t>
            </w:r>
          </w:p>
        </w:tc>
      </w:tr>
      <w:tr>
        <w:trPr>
          <w:cantSplit w:val="true"/>
        </w:trPr>
        <w:tc>
          <w:tcPr>
            <w:tcW w:type="dxa" w:w="620"/>
            <w:vAlign w:val="center"/>
            <w:tcMar>
              <w:top w:w="110" w:type="dxa"/>
              <w:start w:w="120" w:type="dxa"/>
              <w:bottom w:w="110" w:type="dxa"/>
              <w:end w:w="120" w:type="dxa"/>
            </w:tcMar>
          </w:tcPr>
          <w:p>
            <w:pPr>
              <w:keepNext w:val="0"/>
              <w:spacing w:before="0" w:after="0" w:line="269" w:lineRule="auto"/>
              <w:ind w:left="0" w:firstLine="0"/>
              <w:jc w:val="center"/>
            </w:pPr>
            <w:r>
              <w:rPr>
                <w:rFonts w:ascii="Times New Roman" w:hAnsi="Times New Roman" w:eastAsia="Times New Roman"/>
                <w:b w:val="0"/>
                <w:i w:val="0"/>
                <w:color w:val="000000"/>
                <w:sz w:val="23"/>
                <w:u w:val="none"/>
              </w:rPr>
              <w:t>6</w:t>
            </w:r>
          </w:p>
        </w:tc>
        <w:tc>
          <w:tcPr>
            <w:tcW w:type="dxa" w:w="4110"/>
            <w:vAlign w:val="center"/>
            <w:tcMar>
              <w:top w:w="110" w:type="dxa"/>
              <w:start w:w="120" w:type="dxa"/>
              <w:bottom w:w="110" w:type="dxa"/>
              <w:end w:w="120" w:type="dxa"/>
            </w:tcMar>
          </w:tcPr>
          <w:p>
            <w:pPr>
              <w:keepNext w:val="0"/>
              <w:spacing w:before="0" w:after="0" w:line="269" w:lineRule="auto"/>
              <w:ind w:left="0" w:firstLine="0"/>
              <w:jc w:val="left"/>
            </w:pPr>
            <w:r>
              <w:rPr>
                <w:rFonts w:ascii="Times New Roman" w:hAnsi="Times New Roman" w:eastAsia="Times New Roman"/>
                <w:b w:val="0"/>
                <w:i w:val="0"/>
                <w:color w:val="000000"/>
                <w:sz w:val="23"/>
                <w:u w:val="none"/>
              </w:rPr>
              <w:t>Xử lý việc luận văn giới thiệu Hit Rate@5 nhưng chưa có kết quả hợp lệ từ benchmark hiện hành.</w:t>
            </w:r>
          </w:p>
        </w:tc>
        <w:tc>
          <w:tcPr>
            <w:tcW w:type="dxa" w:w="5030"/>
            <w:vAlign w:val="center"/>
            <w:tcMar>
              <w:top w:w="110" w:type="dxa"/>
              <w:start w:w="120" w:type="dxa"/>
              <w:bottom w:w="110" w:type="dxa"/>
              <w:end w:w="120" w:type="dxa"/>
            </w:tcMar>
          </w:tcPr>
          <w:p>
            <w:pPr>
              <w:keepNext w:val="0"/>
              <w:spacing w:before="0" w:after="0" w:line="269" w:lineRule="auto"/>
              <w:ind w:left="0" w:firstLine="0"/>
              <w:jc w:val="left"/>
            </w:pPr>
            <w:r>
              <w:rPr>
                <w:rFonts w:ascii="Times New Roman" w:hAnsi="Times New Roman" w:eastAsia="Times New Roman"/>
                <w:b w:val="0"/>
                <w:i w:val="0"/>
                <w:color w:val="000000"/>
                <w:sz w:val="23"/>
                <w:u w:val="none"/>
              </w:rPr>
              <w:t>Đã điều chỉnh Hit Rate@5 thành nội dung định nghĩa và chẩn đoán; loại kết quả cũ không đạt yêu cầu provenance và không sử dụng Hit Rate@5 để hỗ trợ các kết luận thực nghiệm. Vị trí: Sections 4.2-4.3, trang 20-21.</w:t>
            </w:r>
          </w:p>
        </w:tc>
      </w:tr>
      <w:tr>
        <w:trPr>
          <w:cantSplit w:val="true"/>
        </w:trPr>
        <w:tc>
          <w:tcPr>
            <w:tcW w:type="dxa" w:w="620"/>
            <w:vAlign w:val="center"/>
            <w:tcMar>
              <w:top w:w="110" w:type="dxa"/>
              <w:start w:w="120" w:type="dxa"/>
              <w:bottom w:w="110" w:type="dxa"/>
              <w:end w:w="120" w:type="dxa"/>
            </w:tcMar>
          </w:tcPr>
          <w:p>
            <w:pPr>
              <w:keepNext w:val="0"/>
              <w:spacing w:before="0" w:after="0" w:line="269" w:lineRule="auto"/>
              <w:ind w:left="0" w:firstLine="0"/>
              <w:jc w:val="center"/>
            </w:pPr>
            <w:r>
              <w:rPr>
                <w:rFonts w:ascii="Times New Roman" w:hAnsi="Times New Roman" w:eastAsia="Times New Roman"/>
                <w:b w:val="0"/>
                <w:i w:val="0"/>
                <w:color w:val="000000"/>
                <w:sz w:val="23"/>
                <w:u w:val="none"/>
              </w:rPr>
              <w:t>7</w:t>
            </w:r>
          </w:p>
        </w:tc>
        <w:tc>
          <w:tcPr>
            <w:tcW w:type="dxa" w:w="4110"/>
            <w:vAlign w:val="center"/>
            <w:tcMar>
              <w:top w:w="110" w:type="dxa"/>
              <w:start w:w="120" w:type="dxa"/>
              <w:bottom w:w="110" w:type="dxa"/>
              <w:end w:w="120" w:type="dxa"/>
            </w:tcMar>
          </w:tcPr>
          <w:p>
            <w:pPr>
              <w:keepNext w:val="0"/>
              <w:spacing w:before="0" w:after="0" w:line="269" w:lineRule="auto"/>
              <w:ind w:left="0" w:firstLine="0"/>
              <w:jc w:val="left"/>
            </w:pPr>
            <w:r>
              <w:rPr>
                <w:rFonts w:ascii="Times New Roman" w:hAnsi="Times New Roman" w:eastAsia="Times New Roman"/>
                <w:b w:val="0"/>
                <w:i w:val="0"/>
                <w:color w:val="000000"/>
                <w:sz w:val="23"/>
                <w:u w:val="none"/>
              </w:rPr>
              <w:t>Phân biệt retrieval latency với thời gian phản hồi end-to-end.</w:t>
            </w:r>
          </w:p>
        </w:tc>
        <w:tc>
          <w:tcPr>
            <w:tcW w:type="dxa" w:w="5030"/>
            <w:vAlign w:val="center"/>
            <w:tcMar>
              <w:top w:w="110" w:type="dxa"/>
              <w:start w:w="120" w:type="dxa"/>
              <w:bottom w:w="110" w:type="dxa"/>
              <w:end w:w="120" w:type="dxa"/>
            </w:tcMar>
          </w:tcPr>
          <w:p>
            <w:pPr>
              <w:keepNext w:val="0"/>
              <w:spacing w:before="0" w:after="0" w:line="269" w:lineRule="auto"/>
              <w:ind w:left="0" w:firstLine="0"/>
              <w:jc w:val="left"/>
            </w:pPr>
            <w:r>
              <w:rPr>
                <w:rFonts w:ascii="Times New Roman" w:hAnsi="Times New Roman" w:eastAsia="Times New Roman"/>
                <w:b w:val="0"/>
                <w:i w:val="0"/>
                <w:color w:val="000000"/>
                <w:sz w:val="23"/>
                <w:u w:val="none"/>
              </w:rPr>
              <w:t>Đã bổ sung bảng latency và token usage riêng cho ba repository. Luận văn phân biệt rõ retrieval latency với generation latency và chỉ kết luận retrieval trung bình dưới một giây trên máy đo, không tuyên bố thời gian phản hồi end-to-end dưới một giây. Vị trí: Section 4.7 và Table 5, trang 24-25; Sections 5.1-5.2, trang 27-28.</w:t>
            </w:r>
          </w:p>
        </w:tc>
      </w:tr>
    </w:tbl>
    <w:p>
      <w:pPr>
        <w:keepNext/>
        <w:spacing w:before="360" w:after="0" w:line="240" w:lineRule="auto"/>
        <w:ind w:left="0" w:firstLine="0"/>
        <w:jc w:val="right"/>
      </w:pPr>
      <w:r>
        <w:rPr>
          <w:rFonts w:ascii="Times New Roman" w:hAnsi="Times New Roman" w:eastAsia="Times New Roman"/>
          <w:b w:val="0"/>
          <w:i/>
          <w:color w:val="000000"/>
          <w:sz w:val="25"/>
          <w:u w:val="none"/>
        </w:rPr>
        <w:t>Ngày ...... tháng ...... năm 2026</w:t>
      </w:r>
    </w:p>
    <w:p>
      <w:pPr>
        <w:keepNext/>
        <w:spacing w:before="60" w:after="720" w:line="240" w:lineRule="auto"/>
        <w:ind w:left="0" w:firstLine="0"/>
        <w:jc w:val="right"/>
      </w:pPr>
      <w:r>
        <w:rPr>
          <w:rFonts w:ascii="Times New Roman" w:hAnsi="Times New Roman" w:eastAsia="Times New Roman"/>
          <w:b/>
          <w:i w:val="0"/>
          <w:color w:val="000000"/>
          <w:sz w:val="26"/>
          <w:u w:val="none"/>
        </w:rPr>
        <w:t>HỌC VIÊN</w:t>
      </w:r>
    </w:p>
    <w:p>
      <w:pPr>
        <w:keepNext w:val="0"/>
        <w:spacing w:before="0" w:after="0" w:line="240" w:lineRule="auto"/>
        <w:ind w:left="0" w:firstLine="0"/>
        <w:jc w:val="right"/>
      </w:pPr>
      <w:r>
        <w:rPr>
          <w:rFonts w:ascii="Times New Roman" w:hAnsi="Times New Roman" w:eastAsia="Times New Roman"/>
          <w:b w:val="0"/>
          <w:i w:val="0"/>
          <w:color w:val="000000"/>
          <w:sz w:val="25"/>
          <w:u w:val="none"/>
        </w:rPr>
        <w:t>Trần Tiến Duật</w:t>
      </w:r>
    </w:p>
    <w:sectPr w:rsidR="00FC693F" w:rsidRPr="0006063C" w:rsidSect="00034616">
      <w:pgSz w:w="11906" w:h="16838"/>
      <w:pgMar w:top="822" w:right="935" w:bottom="822" w:left="935"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thuyết minh chỉnh sửa Đề án Thạc sĩ</dc:title>
  <dc:subject>Giải trình các nội dung đã chỉnh sửa sau bảo vệ</dc:subject>
  <dc:creator>Trần Tiến Duật</dc:creator>
  <cp:keywords>Đề án Thạc sĩ, chỉnh sửa sau bảo vệ, Hybrid-RAG</cp:keywords>
  <dc:description>generated by python-docx</dc:description>
  <cp:lastModifiedBy/>
  <cp:revision>1</cp:revision>
  <dcterms:created xsi:type="dcterms:W3CDTF">2013-12-23T23:15:00Z</dcterms:created>
  <dcterms:modified xsi:type="dcterms:W3CDTF">2013-12-23T23:15:00Z</dcterms:modified>
  <cp:category/>
</cp:coreProperties>
</file>