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120"/>
        <w:jc w:val="center"/>
      </w:pPr>
      <w:r>
        <w:rPr>
          <w:b/>
          <w:bCs/>
          <w:sz w:val="26"/>
          <w:szCs w:val="26"/>
        </w:rPr>
        <w:t xml:space="preserve">TRƯỜNG ĐẠI HỌC [TÊN TRƯỜNG]</w:t>
      </w:r>
    </w:p>
    <w:p>
      <w:pPr>
        <w:spacing w:after="120"/>
        <w:jc w:val="center"/>
      </w:pPr>
      <w:r>
        <w:rPr>
          <w:b/>
          <w:bCs/>
          <w:sz w:val="26"/>
          <w:szCs w:val="26"/>
        </w:rPr>
        <w:t xml:space="preserve">KHOA CÔNG NGHỆ THÔNG TIN</w:t>
      </w:r>
    </w:p>
    <w:p>
      <w:pPr>
        <w:spacing w:after="120"/>
        <w:jc w:val="center"/>
      </w:pPr>
      <w:r>
        <w:rPr>
          <w:sz w:val="24"/>
          <w:szCs w:val="24"/>
        </w:rPr>
        <w:t xml:space="preserve">BỘ MÔN TRÍ TUỆ NHÂN TẠO</w:t>
      </w:r>
    </w:p>
    <w:p>
      <w:pPr>
        <w:spacing w:after="200"/>
      </w:pPr>
      <w:r>
        <w:t xml:space="preserve"/>
      </w:r>
    </w:p>
    <w:p>
      <w:pPr>
        <w:pBdr>
          <w:bottom w:val="single" w:color="1F4E79" w:sz="8" w:space="4"/>
        </w:pBdr>
        <w:spacing w:after="200"/>
      </w:pPr>
      <w:r>
        <w:rPr>
          <w:sz w:val="24"/>
          <w:szCs w:val="24"/>
        </w:rPr>
        <w:t xml:space="preserve"/>
      </w:r>
    </w:p>
    <w:p>
      <w:pPr>
        <w:spacing w:after="200"/>
      </w:pPr>
      <w:r>
        <w:t xml:space="preserve"/>
      </w:r>
    </w:p>
    <w:p>
      <w:pPr>
        <w:spacing w:after="120"/>
        <w:jc w:val="center"/>
      </w:pPr>
      <w:r>
        <w:rPr>
          <w:b/>
          <w:bCs/>
          <w:color w:val="1F4E79"/>
          <w:sz w:val="36"/>
          <w:szCs w:val="36"/>
        </w:rPr>
        <w:t xml:space="preserve">BÁO CÁO TỔNG QUAN TÀI LIỆU NGHIÊN CỨU</w:t>
      </w:r>
    </w:p>
    <w:p>
      <w:pPr>
        <w:spacing w:after="200"/>
      </w:pPr>
      <w:r>
        <w:t xml:space="preserve"/>
      </w:r>
    </w:p>
    <w:p>
      <w:pPr>
        <w:spacing w:after="120"/>
        <w:jc w:val="center"/>
      </w:pPr>
      <w:r>
        <w:rPr>
          <w:b/>
          <w:bCs/>
          <w:color w:val="2E75B6"/>
          <w:sz w:val="30"/>
          <w:szCs w:val="30"/>
        </w:rPr>
        <w:t xml:space="preserve">CÁC BƯỚC NGOẶT QUAN TRỌNG TRONG LỊCH SỬ</w:t>
      </w:r>
    </w:p>
    <w:p>
      <w:pPr>
        <w:spacing w:after="120"/>
        <w:jc w:val="center"/>
      </w:pPr>
      <w:r>
        <w:rPr>
          <w:b/>
          <w:bCs/>
          <w:color w:val="2E75B6"/>
          <w:sz w:val="30"/>
          <w:szCs w:val="30"/>
        </w:rPr>
        <w:t xml:space="preserve">XỬ LÝ NGÔN NGỮ TỰ NHIÊN (NLP)</w:t>
      </w:r>
    </w:p>
    <w:p>
      <w:pPr>
        <w:spacing w:after="200"/>
      </w:pPr>
      <w:r>
        <w:t xml:space="preserve"/>
      </w:r>
    </w:p>
    <w:p>
      <w:pPr>
        <w:spacing w:after="120"/>
        <w:jc w:val="center"/>
      </w:pPr>
      <w:r>
        <w:rPr>
          <w:i/>
          <w:iCs/>
          <w:sz w:val="24"/>
          <w:szCs w:val="24"/>
        </w:rPr>
        <w:t xml:space="preserve">Từ Word Embedding đến Large Language Model</w:t>
      </w:r>
    </w:p>
    <w:p>
      <w:pPr>
        <w:spacing w:after="200"/>
      </w:pPr>
      <w:r>
        <w:t xml:space="preserve"/>
      </w:r>
    </w:p>
    <w:p>
      <w:pPr>
        <w:pBdr>
          <w:bottom w:val="single" w:color="1F4E79" w:sz="8" w:space="4"/>
        </w:pBdr>
        <w:spacing w:after="240"/>
      </w:pPr>
      <w:r>
        <w:rPr>
          <w:sz w:val="24"/>
          <w:szCs w:val="24"/>
        </w:rPr>
        <w:t xml:space="preserve"/>
      </w:r>
    </w:p>
    <w:p>
      <w:pPr>
        <w:spacing w:after="200"/>
      </w:pPr>
      <w:r>
        <w:t xml:space="preserve"/>
      </w:r>
    </w:p>
    <w:p>
      <w:pPr>
        <w:spacing w:after="100"/>
        <w:jc w:val="center"/>
      </w:pPr>
      <w:r>
        <w:rPr>
          <w:b/>
          <w:bCs/>
          <w:sz w:val="24"/>
          <w:szCs w:val="24"/>
        </w:rPr>
        <w:t xml:space="preserve">Môn học: </w:t>
      </w:r>
      <w:r>
        <w:rPr>
          <w:sz w:val="24"/>
          <w:szCs w:val="24"/>
        </w:rPr>
        <w:t xml:space="preserve">Phương pháp Nghiên cứu Khoa học</w:t>
      </w:r>
    </w:p>
    <w:p>
      <w:pPr>
        <w:spacing w:after="100"/>
        <w:jc w:val="center"/>
      </w:pPr>
      <w:r>
        <w:rPr>
          <w:b/>
          <w:bCs/>
          <w:sz w:val="24"/>
          <w:szCs w:val="24"/>
        </w:rPr>
        <w:t xml:space="preserve">Giảng viên hướng dẫn: </w:t>
      </w:r>
      <w:r>
        <w:rPr>
          <w:sz w:val="24"/>
          <w:szCs w:val="24"/>
        </w:rPr>
        <w:t xml:space="preserve">[Tên giảng viên]</w:t>
      </w:r>
    </w:p>
    <w:p>
      <w:pPr>
        <w:spacing w:after="100"/>
        <w:jc w:val="center"/>
      </w:pPr>
      <w:r>
        <w:rPr>
          <w:b/>
          <w:bCs/>
          <w:sz w:val="24"/>
          <w:szCs w:val="24"/>
        </w:rPr>
        <w:t xml:space="preserve">Sinh viên thực hiện: </w:t>
      </w:r>
      <w:r>
        <w:rPr>
          <w:sz w:val="24"/>
          <w:szCs w:val="24"/>
        </w:rPr>
        <w:t xml:space="preserve">[Tên sinh viên]</w:t>
      </w:r>
    </w:p>
    <w:p>
      <w:pPr>
        <w:spacing w:after="100"/>
        <w:jc w:val="center"/>
      </w:pPr>
      <w:r>
        <w:rPr>
          <w:b/>
          <w:bCs/>
          <w:sz w:val="24"/>
          <w:szCs w:val="24"/>
        </w:rPr>
        <w:t xml:space="preserve">Mã số sinh viên: </w:t>
      </w:r>
      <w:r>
        <w:rPr>
          <w:sz w:val="24"/>
          <w:szCs w:val="24"/>
        </w:rPr>
        <w:t xml:space="preserve">[MSSV]  —  Lớp: [Tên lớp]</w:t>
      </w:r>
    </w:p>
    <w:p>
      <w:pPr>
        <w:spacing w:after="200"/>
      </w:pPr>
      <w:r>
        <w:t xml:space="preserve"/>
      </w:r>
    </w:p>
    <w:p>
      <w:pPr>
        <w:spacing w:after="200"/>
      </w:pPr>
      <w:r>
        <w:t xml:space="preserve"/>
      </w:r>
    </w:p>
    <w:p>
      <w:pPr>
        <w:spacing w:after="120"/>
        <w:jc w:val="center"/>
      </w:pPr>
      <w:r>
        <w:rPr>
          <w:sz w:val="24"/>
          <w:szCs w:val="24"/>
        </w:rPr>
        <w:t xml:space="preserve">TP. Hồ Chí Minh, năm 2025</w:t>
      </w:r>
    </w:p>
    <w:p>
      <w:r>
        <w:br w:type="page"/>
      </w:r>
    </w:p>
    <w:p>
      <w:pPr>
        <w:pStyle w:val="Heading1"/>
      </w:pPr>
      <w:r>
        <w:t xml:space="preserve">LỜI MỞ ĐẦU</w:t>
      </w:r>
    </w:p>
    <w:p>
      <w:pPr>
        <w:spacing w:after="160" w:line="360"/>
        <w:jc w:val="both"/>
      </w:pPr>
      <w:r>
        <w:t xml:space="preserve">Xử lý ngôn ngữ tự nhiên (Natural Language Processing – NLP) là một trong những lĩnh vực phát triển nhanh nhất và có tác động sâu rộng nhất trong trí tuệ nhân tạo hiện đại. Trong vòng hơn một thập kỷ qua, NLP đã trải qua những bước chuyển mình ngoạn mục: từ những mô hình thống kê đơn giản, đến các mạng nơ-ron hồi tiếp (RNN), rồi kiến trúc Transformer (Vaswani et al., 2017), và nay là kỷ nguyên của các Mô hình Ngôn ngữ Lớn (LLM) như ChatGPT, GPT-4, hay Claude (Brown et al., 2020).</w:t>
      </w:r>
    </w:p>
    <w:p>
      <w:pPr>
        <w:spacing w:after="160" w:line="360"/>
        <w:jc w:val="both"/>
      </w:pPr>
      <w:r>
        <w:t xml:space="preserve">Báo cáo tổng quan tài liệu này được thực hiện nhằm phân tích năm bài báo khoa học có tầm ảnh hưởng lớn nhất trong lịch sử NLP: Word2Vec (Mikolov et al., 2013), Seq2Seq (Sutskever et al., 2014), Attention Mechanism (Bahdanau et al., 2015), Transformer (Vaswani et al., 2017) và BERT (Devlin et al., 2019). Đây là những cột mốc không thể thiếu khi nghiên cứu về NLP, bởi mỗi bài báo đều đặt ra một vấn đề mới, đề xuất một giải pháp sáng tạo, và mở ra cả một hướng nghiên cứu mới.</w:t>
      </w:r>
    </w:p>
    <w:p>
      <w:pPr>
        <w:spacing w:after="160" w:line="360"/>
        <w:jc w:val="both"/>
      </w:pPr>
      <w:r>
        <w:t xml:space="preserve">Phương pháp tiếp cận của báo cáo là Narrative Literature Review – tổng hợp có chọn lọc, tập trung vào các bài báo có tính landmark (cột mốc) dựa trên số lượng trích dẫn cao và tác động lịch sử. Với mỗi bài báo, báo cáo không chỉ tóm tắt nội dung (Phần I) mà còn thực hiện phân tích phản biện, xác định khoảng trống nghiên cứu, và đưa ra nhận xét cá nhân sau khi đã đọc và hiểu bài báo gốc (Phần II). Mục tiêu là đảm bảo tối thiểu 70% nội dung dành cho phân tích và diễn giải, không đơn thuần là tóm tắt.</w:t>
      </w:r>
    </w:p>
    <w:p>
      <w:pPr>
        <w:spacing w:after="160" w:line="360"/>
        <w:jc w:val="both"/>
      </w:pPr>
      <w:r>
        <w:t xml:space="preserve">Em xin chân thành cảm ơn giảng viên hướng dẫn đã định hướng và hỗ trợ trong suốt quá trình thực hiện báo cáo này.</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DANH MỤC BẢNG VÀ HÌNH</w:t>
      </w:r>
    </w:p>
    <w:p>
      <w:pPr>
        <w:pStyle w:val="Heading2"/>
      </w:pPr>
      <w:r>
        <w:t xml:space="preserve">Danh mục bảng</w:t>
      </w:r>
    </w:p>
    <w:p>
      <w:pPr>
        <w:pStyle w:val="ListParagraph"/>
        <w:numPr>
          <w:ilvl w:val="0"/>
          <w:numId w:val="2"/>
        </w:numPr>
        <w:spacing w:after="100" w:line="360"/>
      </w:pPr>
      <w:r>
        <w:t xml:space="preserve">Bảng 2.1. Tiêu chí lựa chọn bài báo</w:t>
      </w:r>
    </w:p>
    <w:p>
      <w:pPr>
        <w:pStyle w:val="ListParagraph"/>
        <w:numPr>
          <w:ilvl w:val="0"/>
          <w:numId w:val="2"/>
        </w:numPr>
        <w:spacing w:after="100" w:line="360"/>
      </w:pPr>
      <w:r>
        <w:t xml:space="preserve">Bảng 7.1. So sánh đặc điểm kỹ thuật các mô hình NLP (theo tiêu chí)</w:t>
      </w:r>
    </w:p>
    <w:p>
      <w:pPr>
        <w:pStyle w:val="ListParagraph"/>
        <w:numPr>
          <w:ilvl w:val="0"/>
          <w:numId w:val="2"/>
        </w:numPr>
        <w:spacing w:after="100" w:line="360"/>
      </w:pPr>
      <w:r>
        <w:t xml:space="preserve">Bảng 7.2. Tổng hợp so sánh chi tiết năm bài báo</w:t>
      </w:r>
    </w:p>
    <w:p>
      <w:pPr>
        <w:spacing w:after="200"/>
      </w:pPr>
      <w:r>
        <w:t xml:space="preserve"/>
      </w:r>
    </w:p>
    <w:p>
      <w:pPr>
        <w:pStyle w:val="Heading2"/>
      </w:pPr>
      <w:r>
        <w:t xml:space="preserve">Danh mục hình</w:t>
      </w:r>
    </w:p>
    <w:p>
      <w:pPr>
        <w:pStyle w:val="ListParagraph"/>
        <w:numPr>
          <w:ilvl w:val="0"/>
          <w:numId w:val="2"/>
        </w:numPr>
        <w:spacing w:after="100" w:line="360"/>
      </w:pPr>
      <w:r>
        <w:t xml:space="preserve">Hình 3.1. Kiến trúc Word2Vec: CBOW và Skip-gram (Mikolov et al., 2013)</w:t>
      </w:r>
    </w:p>
    <w:p>
      <w:pPr>
        <w:pStyle w:val="ListParagraph"/>
        <w:numPr>
          <w:ilvl w:val="0"/>
          <w:numId w:val="2"/>
        </w:numPr>
        <w:spacing w:after="100" w:line="360"/>
      </w:pPr>
      <w:r>
        <w:t xml:space="preserve">Hình 4.1. Kiến trúc Seq2Seq Encoder-Decoder (Sutskever et al., 2014)</w:t>
      </w:r>
    </w:p>
    <w:p>
      <w:pPr>
        <w:pStyle w:val="ListParagraph"/>
        <w:numPr>
          <w:ilvl w:val="0"/>
          <w:numId w:val="2"/>
        </w:numPr>
        <w:spacing w:after="100" w:line="360"/>
      </w:pPr>
      <w:r>
        <w:t xml:space="preserve">Hình 5.1. Cơ chế Attention động trong dịch máy (Bahdanau et al., 2015)</w:t>
      </w:r>
    </w:p>
    <w:p>
      <w:pPr>
        <w:pStyle w:val="ListParagraph"/>
        <w:numPr>
          <w:ilvl w:val="0"/>
          <w:numId w:val="2"/>
        </w:numPr>
        <w:spacing w:after="100" w:line="360"/>
      </w:pPr>
      <w:r>
        <w:t xml:space="preserve">Hình 6.1. Kiến trúc Transformer (Vaswani et al., 2017)</w:t>
      </w:r>
    </w:p>
    <w:p>
      <w:pPr>
        <w:pStyle w:val="ListParagraph"/>
        <w:numPr>
          <w:ilvl w:val="0"/>
          <w:numId w:val="2"/>
        </w:numPr>
        <w:spacing w:after="100" w:line="360"/>
      </w:pPr>
      <w:r>
        <w:t xml:space="preserve">Hình 7.1. Quy trình Pre-training và Fine-tuning của BERT (Devlin et al., 2019)</w:t>
      </w:r>
    </w:p>
    <w:p>
      <w:pPr>
        <w:pStyle w:val="ListParagraph"/>
        <w:numPr>
          <w:ilvl w:val="0"/>
          <w:numId w:val="2"/>
        </w:numPr>
        <w:spacing w:after="100" w:line="360"/>
      </w:pPr>
      <w:r>
        <w:t xml:space="preserve">Hình 8.1. Timeline phát triển NLP (2013–2023)</w:t>
      </w:r>
    </w:p>
    <w:p>
      <w:r>
        <w:br w:type="page"/>
      </w:r>
    </w:p>
    <w:p>
      <w:pPr>
        <w:pStyle w:val="Heading1"/>
      </w:pPr>
      <w:r>
        <w:t xml:space="preserve">CHƯƠNG 1: GIỚI THIỆU VỀ XỬ LÝ NGÔN NGỮ TỰ NHIÊN</w:t>
      </w:r>
    </w:p>
    <w:p>
      <w:pPr>
        <w:pStyle w:val="Heading2"/>
      </w:pPr>
      <w:r>
        <w:t xml:space="preserve">1.1. Định nghĩa và phạm vi của NLP</w:t>
      </w:r>
    </w:p>
    <w:p>
      <w:pPr>
        <w:spacing w:after="160" w:line="360"/>
        <w:jc w:val="both"/>
      </w:pPr>
      <w:r>
        <w:t xml:space="preserve">Xử lý ngôn ngữ tự nhiên (NLP) là nhánh của trí tuệ nhân tạo nghiên cứu cách máy tính hiểu, diễn giải, và tạo ra ngôn ngữ con người. Ngôn ngữ tự nhiên phức tạp theo nhiều chiều: ngữ âm, cú pháp, ngữ nghĩa, và ngữ dụng. Khó khăn đặc trưng là tính đa nghĩa (ambiguity): cùng một câu có thể có nhiều cách hiểu khác nhau tùy theo ngữ cảnh, giọng điệu, và văn hóa của người nói. Điều này tạo ra một khoảng cách lớn giữa khả năng xử lý của máy tính và năng lực ngôn ngữ tự nhiên của con người.</w:t>
      </w:r>
    </w:p>
    <w:p>
      <w:pPr>
        <w:spacing w:after="160" w:line="360"/>
        <w:jc w:val="both"/>
      </w:pPr>
      <w:r>
        <w:t xml:space="preserve">NLP bao gồm các bài toán cốt lõi như: phân loại văn bản (text classification), dịch máy (machine translation), phân tích cảm xúc (sentiment analysis), trả lời câu hỏi (question answering), tóm tắt văn bản (text summarization), nhận dạng thực thể (named entity recognition), và suy luận ngôn ngữ tự nhiên (natural language inference). Mỗi bài toán yêu cầu mô hình phải nắm bắt được cả nghĩa đen lẫn nghĩa bóng của ngôn ngữ.</w:t>
      </w:r>
    </w:p>
    <w:p>
      <w:pPr>
        <w:pStyle w:val="Heading2"/>
      </w:pPr>
      <w:r>
        <w:t xml:space="preserve">1.2. Sơ lược lịch sử NLP</w:t>
      </w:r>
    </w:p>
    <w:p>
      <w:pPr>
        <w:spacing w:after="160" w:line="360"/>
        <w:jc w:val="both"/>
      </w:pPr>
      <w:r>
        <w:t xml:space="preserve">Lịch sử NLP có thể được chia thành ba giai đoạn lớn. Giai đoạn Rule-based (1950–1990): các hệ thống được xây dựng dựa trên quy tắc ngôn ngữ học do con người định nghĩa thủ công, hiệu quả trong phạm vi hẹp nhưng kém linh hoạt. Giai đoạn Statistical (1990–2013): các mô hình như n-gram language model, Hidden Markov Model, và Statistical Machine Translation học từ dữ liệu thay vì quy tắc, cải thiện đáng kể độ linh hoạt. Giai đoạn Deep Learning (2013–nay): được đánh dấu bởi sự ra đời của Word2Vec (Mikolov et al., 2013), NLP bước vào kỷ nguyên mới với các mô hình có khả năng học biểu diễn phân tán (distributed representations) từ dữ liệu lớn.</w:t>
      </w:r>
    </w:p>
    <w:p>
      <w:pPr>
        <w:pStyle w:val="Heading2"/>
      </w:pPr>
      <w:r>
        <w:t xml:space="preserve">1.3. Tại sao NLP quan trọng?</w:t>
      </w:r>
    </w:p>
    <w:p>
      <w:pPr>
        <w:spacing w:after="160" w:line="360"/>
        <w:jc w:val="both"/>
      </w:pPr>
      <w:r>
        <w:t xml:space="preserve">NLP hiện diện trong hầu hết các hệ thống công nghệ hiện đại: công cụ tìm kiếm, trợ lý ảo, hệ thống dịch, phân tích cảm xúc mạng xã hội, y tế (phân tích hồ sơ bệnh án), pháp lý (tìm kiếm precedent), và giáo dục (hệ thống hỏi đáp tự động). Ước tính khoảng 80% dữ liệu trên thế giới ở dạng phi cấu trúc, chủ yếu là văn bản, và NLP là công cụ khai thác nguồn tài nguyên khổng lồ này.</w:t>
      </w:r>
    </w:p>
    <w:p>
      <w:r>
        <w:br w:type="page"/>
      </w:r>
    </w:p>
    <w:p>
      <w:pPr>
        <w:pStyle w:val="Heading1"/>
      </w:pPr>
      <w:r>
        <w:t xml:space="preserve">CHƯƠNG 2: PHƯƠNG PHÁP LUẬN LỰA CHỌN TÀI LIỆU</w:t>
      </w:r>
    </w:p>
    <w:p>
      <w:pPr>
        <w:pStyle w:val="Heading2"/>
      </w:pPr>
      <w:r>
        <w:t xml:space="preserve">2.1. Loại hình tổng quan</w:t>
      </w:r>
    </w:p>
    <w:p>
      <w:pPr>
        <w:spacing w:after="160" w:line="360"/>
        <w:jc w:val="both"/>
      </w:pPr>
      <w:r>
        <w:t xml:space="preserve">Báo cáo này sử dụng phương pháp Narrative Literature Review (tổng quan tường thuật) có trọng tâm lịch sử (historical focus). Phương pháp này phù hợp khi mục tiêu là truy nguyên dòng chảy phát triển của một lĩnh vực qua thời gian, thay vì phân tích hệ thống toàn diện (systematic review). Cụ thể, báo cáo tập trung vào các bài báo có tính "landmark" – tức là những nghiên cứu được cộng đồng khoa học thừa nhận là đã thay đổi căn bản hướng nghiên cứu của lĩnh vực.</w:t>
      </w:r>
    </w:p>
    <w:p>
      <w:pPr>
        <w:pStyle w:val="Heading2"/>
      </w:pPr>
      <w:r>
        <w:t xml:space="preserve">2.2. Tiêu chí lựa chọn bài báo</w:t>
      </w:r>
    </w:p>
    <w:p>
      <w:pPr>
        <w:spacing w:after="160" w:line="360"/>
        <w:jc w:val="both"/>
      </w:pPr>
      <w:r>
        <w:t xml:space="preserve">Các bài báo được lựa chọn dựa trên các tiêu chí sau:</w:t>
      </w:r>
    </w:p>
    <w:p>
      <w:pPr>
        <w:spacing w:after="200"/>
      </w:pPr>
      <w:r>
        <w:t xml:space="preserve"/>
      </w:r>
    </w:p>
    <w:p>
      <w:pPr>
        <w:spacing w:after="200" w:before="40"/>
        <w:jc w:val="center"/>
      </w:pPr>
      <w:r>
        <w:rPr>
          <w:i/>
          <w:iCs/>
          <w:color w:val="444444"/>
          <w:sz w:val="20"/>
          <w:szCs w:val="20"/>
        </w:rPr>
        <w:t xml:space="preserve">Bảng 2.1. Tiêu chí lựa chọn bài báo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Tiêu chí</w:t>
            </w:r>
          </w:p>
        </w:tc>
        <w:tc>
          <w:tcPr>
            <w:tcW w:type="dxa" w:w="5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Giá trị yêu cầu</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Số lượng trích dẫn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Tối thiểu 10.000 trích dẫn (Google Scholar)</w:t>
            </w:r>
          </w:p>
        </w:tc>
      </w:tr>
      <w:tr>
        <w:tc>
          <w:tcPr>
            <w:tcW w:type="dxa" w:w="32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Hội nghị/Tạp chí</w:t>
            </w:r>
          </w:p>
        </w:tc>
        <w:tc>
          <w:tcPr>
            <w:tcW w:type="dxa" w:w="58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ACL, EMNLP, NAACL, NeurIPS, ICLR (CORE 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Khả năng truy cập toàn văn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Có (arXiv, ACL Anthology, hoặc PDF tác giả)</w:t>
            </w:r>
          </w:p>
        </w:tc>
      </w:tr>
      <w:tr>
        <w:tc>
          <w:tcPr>
            <w:tcW w:type="dxa" w:w="32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Tính Landmark</w:t>
            </w:r>
          </w:p>
        </w:tc>
        <w:tc>
          <w:tcPr>
            <w:tcW w:type="dxa" w:w="58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Được cộng đồng NLP thừa nhận là bước ngoặt quan trọng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Thời gian công bố</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Ưu tiên 2013–2019 (kỷ nguyên deep learning NLP)</w:t>
            </w:r>
          </w:p>
        </w:tc>
      </w:tr>
      <w:tr>
        <w:tc>
          <w:tcPr>
            <w:tcW w:type="dxa" w:w="32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Đa dạng chủ đề</w:t>
            </w:r>
          </w:p>
        </w:tc>
        <w:tc>
          <w:tcPr>
            <w:tcW w:type="dxa" w:w="58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Bao phủ các chủ đề: Embedding, Seq2Seq, Attention, Architecture, Pre-training</w:t>
            </w:r>
          </w:p>
        </w:tc>
      </w:tr>
    </w:tbl>
    <w:p>
      <w:pPr>
        <w:spacing w:after="200"/>
      </w:pPr>
      <w:r>
        <w:t xml:space="preserve"/>
      </w:r>
    </w:p>
    <w:p>
      <w:pPr>
        <w:pStyle w:val="Heading2"/>
      </w:pPr>
      <w:r>
        <w:t xml:space="preserve">2.3. Nguồn tìm kiếm</w:t>
      </w:r>
    </w:p>
    <w:p>
      <w:pPr>
        <w:pStyle w:val="ListParagraph"/>
        <w:numPr>
          <w:ilvl w:val="0"/>
          <w:numId w:val="2"/>
        </w:numPr>
        <w:spacing w:after="100" w:line="360"/>
      </w:pPr>
      <w:r>
        <w:t xml:space="preserve">Google Scholar (scholar.google.com) – tìm kiếm theo chủ đề và tác giả</w:t>
      </w:r>
    </w:p>
    <w:p>
      <w:pPr>
        <w:pStyle w:val="ListParagraph"/>
        <w:numPr>
          <w:ilvl w:val="0"/>
          <w:numId w:val="2"/>
        </w:numPr>
        <w:spacing w:after="100" w:line="360"/>
      </w:pPr>
      <w:r>
        <w:t xml:space="preserve">ACL Anthology (aclanthology.org) – kho bài báo NLP của ACL, EMNLP, NAACL</w:t>
      </w:r>
    </w:p>
    <w:p>
      <w:pPr>
        <w:pStyle w:val="ListParagraph"/>
        <w:numPr>
          <w:ilvl w:val="0"/>
          <w:numId w:val="2"/>
        </w:numPr>
        <w:spacing w:after="100" w:line="360"/>
      </w:pPr>
      <w:r>
        <w:t xml:space="preserve">arXiv (arxiv.org) – bản preprint các bài báo về cs.CL, cs.LG</w:t>
      </w:r>
    </w:p>
    <w:p>
      <w:pPr>
        <w:pStyle w:val="ListParagraph"/>
        <w:numPr>
          <w:ilvl w:val="0"/>
          <w:numId w:val="2"/>
        </w:numPr>
        <w:spacing w:after="100" w:line="360"/>
      </w:pPr>
      <w:r>
        <w:t xml:space="preserve">Semantic Scholar (semanticscholar.org) – tra cứu citation count</w:t>
      </w:r>
    </w:p>
    <w:p>
      <w:pPr>
        <w:spacing w:after="200"/>
      </w:pPr>
      <w:r>
        <w:t xml:space="preserve"/>
      </w:r>
    </w:p>
    <w:p>
      <w:pPr>
        <w:pStyle w:val="Heading2"/>
      </w:pPr>
      <w:r>
        <w:t xml:space="preserve">2.4. Năm bài báo được chọn và lý do</w:t>
      </w:r>
    </w:p>
    <w:p>
      <w:pPr>
        <w:spacing w:after="160" w:line="360"/>
        <w:jc w:val="both"/>
      </w:pPr>
      <w:r>
        <w:t xml:space="preserve">Dựa trên các tiêu chí trên, năm bài báo sau đây được chọn: (1) "Efficient Estimation of Word Representations in Vector Space" (Mikolov et al., 2013) – cột mốc biểu diễn từ dưới dạng vector; (2) "Sequence to Sequence Learning with Neural Networks" (Sutskever et al., 2014) – cột mốc kiến trúc encoder-decoder; (3) "Neural Machine Translation by Jointly Learning to Align and Translate" (Bahdanau et al., 2015) – cột mốc cơ chế Attention; (4) "Attention Is All You Need" (Vaswani et al., 2017) – cột mốc kiến trúc Transformer; (5) "BERT: Pre-training of Deep Bidirectional Transformers for Language Understanding" (Devlin et al., 2019) – cột mốc paradigm pre-training. Tổng số trích dẫn của năm bài báo vượt 170.000, là minh chứng rõ ràng cho tầm ảnh hưởng của chúng.</w:t>
      </w:r>
    </w:p>
    <w:p>
      <w:r>
        <w:br w:type="page"/>
      </w:r>
    </w:p>
    <w:p>
      <w:pPr>
        <w:pStyle w:val="Heading1"/>
      </w:pPr>
      <w:r>
        <w:t xml:space="preserve">CHƯƠNG 3: BÀI BÁO 1 – WORD2VEC (2013)</w:t>
      </w:r>
    </w:p>
    <w:p>
      <w:pPr>
        <w:pStyle w:val="Heading2"/>
      </w:pPr>
      <w:r>
        <w:t xml:space="preserve">3.1. Thông tin chung</w:t>
      </w:r>
    </w:p>
    <w:p>
      <w:pPr>
        <w:pStyle w:val="ListParagraph"/>
        <w:numPr>
          <w:ilvl w:val="0"/>
          <w:numId w:val="2"/>
        </w:numPr>
        <w:spacing w:after="100" w:line="360"/>
      </w:pPr>
      <w:r>
        <w:t xml:space="preserve">Tên bài báo: Efficient Estimation of Word Representations in Vector Space</w:t>
      </w:r>
    </w:p>
    <w:p>
      <w:pPr>
        <w:pStyle w:val="ListParagraph"/>
        <w:numPr>
          <w:ilvl w:val="0"/>
          <w:numId w:val="2"/>
        </w:numPr>
        <w:spacing w:after="100" w:line="360"/>
      </w:pPr>
      <w:r>
        <w:t xml:space="preserve">Tác giả: Tomas Mikolov, Kai Chen, Greg Corrado, Jeffrey Dean (Google)</w:t>
      </w:r>
    </w:p>
    <w:p>
      <w:pPr>
        <w:pStyle w:val="ListParagraph"/>
        <w:numPr>
          <w:ilvl w:val="0"/>
          <w:numId w:val="2"/>
        </w:numPr>
        <w:spacing w:after="100" w:line="360"/>
      </w:pPr>
      <w:r>
        <w:t xml:space="preserve">Năm: 2013  |  Hội nghị: ICLR 2013 Workshop; arXiv:1301.3781</w:t>
      </w:r>
    </w:p>
    <w:p>
      <w:pPr>
        <w:pStyle w:val="ListParagraph"/>
        <w:numPr>
          <w:ilvl w:val="0"/>
          <w:numId w:val="2"/>
        </w:numPr>
        <w:spacing w:after="100" w:line="360"/>
      </w:pPr>
      <w:r>
        <w:t xml:space="preserve">Số trích dẫn: ~30.000+  |  Link: https://arxiv.org/abs/1301.3781</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 TÓM TẮT NỘI DUNG BÀI BÁO ───</w:t>
      </w:r>
    </w:p>
    <w:p>
      <w:pPr>
        <w:pStyle w:val="Heading2"/>
      </w:pPr>
      <w:r>
        <w:t xml:space="preserve">3.2. Bài toán nghiên cứu</w:t>
      </w:r>
    </w:p>
    <w:p>
      <w:pPr>
        <w:spacing w:after="160" w:line="360"/>
        <w:jc w:val="both"/>
      </w:pPr>
      <w:r>
        <w:t xml:space="preserve">Trước khi Word2Vec ra đời, các mô hình NLP biểu diễn từ theo phương pháp one-hot encoding: mỗi từ là một vector với kích thước bằng toàn bộ từ vựng (vocabulary), trong đó chỉ một vị trí bằng 1, còn lại đều bằng 0. Phương pháp này có hai vấn đề nghiêm trọng: (1) Không nắm bắt được mối quan hệ ngữ nghĩa – "cat" và "dog" cùng khoảng cách với "airplane" trong không gian one-hot; (2) Chiều của vector bằng kích thước từ vựng (thường 50.000–100.000), gây lãng phí bộ nhớ và tốn tính toán. Các mô hình N-gram language model hay Neural Network Language Model (NNLM) đương thời tuy nắm bắt được một số thông tin ngữ nghĩa nhưng huấn luyện cực kỳ chậm, không khả thi với corpus hàng tỷ từ (Mikolov et al., 2013).</w:t>
      </w:r>
    </w:p>
    <w:p>
      <w:pPr>
        <w:pStyle w:val="Heading2"/>
      </w:pPr>
      <w:r>
        <w:t xml:space="preserve">3.3. Ý tưởng chính</w:t>
      </w:r>
    </w:p>
    <w:p>
      <w:pPr>
        <w:spacing w:after="160" w:line="360"/>
        <w:jc w:val="both"/>
      </w:pPr>
      <w:r>
        <w:t xml:space="preserve">Mikolov et al. (2013) xuất phát từ giả thuyết phân phối (distributional hypothesis): các từ xuất hiện trong cùng ngữ cảnh có xu hướng có nghĩa gần nhau. Từ đó, nhóm tác giả đề xuất hai kiến trúc mạng nơ-ron nông (shallow neural network): CBOW (Continuous Bag of Words) – dự đoán từ trung tâm từ các từ ngữ cảnh; và Skip-gram – dự đoán các từ ngữ cảnh từ từ trung tâm. Bằng cách huấn luyện hai mạng này trên corpus lớn, các trọng số của lớp ẩn trở thành biểu diễn vector của từng từ. Điều đột phá là kết quả cho thấy quan hệ ngữ nghĩa có thể tính toán bằng phép toán vector: king – man + woman ≈ queen, chứng minh rằng các chiều ngữ nghĩa ẩn có thể được học tự động (Mikolov et al., 2013).</w:t>
      </w:r>
    </w:p>
    <w:p>
      <w:pPr>
        <w:spacing w:after="200"/>
      </w:pPr>
      <w:r>
        <w:t xml:space="preserve"/>
      </w:r>
    </w:p>
    <w:p>
      <w:pPr>
        <w:spacing w:after="200" w:before="40"/>
        <w:jc w:val="center"/>
      </w:pPr>
      <w:r>
        <w:rPr>
          <w:i/>
          <w:iCs/>
          <w:color w:val="444444"/>
          <w:sz w:val="20"/>
          <w:szCs w:val="20"/>
        </w:rPr>
        <w:t xml:space="preserve">Hình 3.1. Kiến trúc Word2Vec: CBOW (trái) và Skip-gram (phải) (Mikolov et al., 2013)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768"/>
            <w:tcBorders>
              <w:top w:val="single" w:color="2E75B6" w:sz="1"/>
              <w:left w:val="single" w:color="2E75B6" w:sz="1"/>
              <w:bottom w:val="single" w:color="2E75B6" w:sz="1"/>
              <w:right w:val="single" w:color="2E75B6" w:sz="1"/>
            </w:tcBorders>
            <w:shd w:fill="EBF3FB" w:val="clear"/>
            <w:tcMar>
              <w:top w:type="dxa" w:w="100"/>
              <w:left w:type="dxa" w:w="120"/>
              <w:bottom w:type="dxa" w:w="100"/>
              <w:right w:type="dxa" w:w="120"/>
            </w:tcMar>
            <w:vAlign w:val="center"/>
          </w:tcPr>
          <w:p>
            <w:pPr>
              <w:jc w:val="center"/>
            </w:pPr>
            <w:r>
              <w:rPr>
                <w:b/>
                <w:bCs/>
                <w:color w:val="1F4E79"/>
                <w:sz w:val="20"/>
                <w:szCs w:val="20"/>
              </w:rPr>
              <w:t xml:space="preserve">Context Words</w:t>
            </w:r>
          </w:p>
          <w:p>
            <w:pPr>
              <w:spacing w:after="0"/>
              <w:jc w:val="center"/>
            </w:pPr>
            <w:r>
              <w:rPr>
                <w:color w:val="444444"/>
                <w:sz w:val="18"/>
                <w:szCs w:val="18"/>
              </w:rPr>
              <w:t xml:space="preserve">w(t-2), w(t-1), w(t+1), w(t+2)</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2768"/>
            <w:tcBorders>
              <w:top w:val="single" w:color="2E75B6" w:sz="1"/>
              <w:left w:val="single" w:color="2E75B6" w:sz="1"/>
              <w:bottom w:val="single" w:color="2E75B6" w:sz="1"/>
              <w:right w:val="single" w:color="2E75B6" w:sz="1"/>
            </w:tcBorders>
            <w:shd w:fill="DEEAF1" w:val="clear"/>
            <w:tcMar>
              <w:top w:type="dxa" w:w="100"/>
              <w:left w:type="dxa" w:w="120"/>
              <w:bottom w:type="dxa" w:w="100"/>
              <w:right w:type="dxa" w:w="120"/>
            </w:tcMar>
            <w:vAlign w:val="center"/>
          </w:tcPr>
          <w:p>
            <w:pPr>
              <w:jc w:val="center"/>
            </w:pPr>
            <w:r>
              <w:rPr>
                <w:b/>
                <w:bCs/>
                <w:color w:val="1F4E79"/>
                <w:sz w:val="20"/>
                <w:szCs w:val="20"/>
              </w:rPr>
              <w:t xml:space="preserve">Hidden Layer</w:t>
            </w:r>
          </w:p>
          <w:p>
            <w:pPr>
              <w:spacing w:after="0"/>
              <w:jc w:val="center"/>
            </w:pPr>
            <w:r>
              <w:rPr>
                <w:color w:val="444444"/>
                <w:sz w:val="18"/>
                <w:szCs w:val="18"/>
              </w:rPr>
              <w:t xml:space="preserve">Vector 300 chiều</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2768"/>
            <w:tcBorders>
              <w:top w:val="single" w:color="2E75B6" w:sz="1"/>
              <w:left w:val="single" w:color="2E75B6" w:sz="1"/>
              <w:bottom w:val="single" w:color="2E75B6" w:sz="1"/>
              <w:right w:val="single" w:color="2E75B6" w:sz="1"/>
            </w:tcBorders>
            <w:shd w:fill="FFF2CC" w:val="clear"/>
            <w:tcMar>
              <w:top w:type="dxa" w:w="100"/>
              <w:left w:type="dxa" w:w="120"/>
              <w:bottom w:type="dxa" w:w="100"/>
              <w:right w:type="dxa" w:w="120"/>
            </w:tcMar>
            <w:vAlign w:val="center"/>
          </w:tcPr>
          <w:p>
            <w:pPr>
              <w:jc w:val="center"/>
            </w:pPr>
            <w:r>
              <w:rPr>
                <w:b/>
                <w:bCs/>
                <w:color w:val="1F4E79"/>
                <w:sz w:val="20"/>
                <w:szCs w:val="20"/>
              </w:rPr>
              <w:t xml:space="preserve">Center Word</w:t>
            </w:r>
          </w:p>
          <w:p>
            <w:pPr>
              <w:spacing w:after="0"/>
              <w:jc w:val="center"/>
            </w:pPr>
            <w:r>
              <w:rPr>
                <w:color w:val="444444"/>
                <w:sz w:val="18"/>
                <w:szCs w:val="18"/>
              </w:rPr>
              <w:t xml:space="preserve">w(t) – CBOW output</w:t>
            </w:r>
          </w:p>
        </w:tc>
      </w:tr>
    </w:tbl>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768"/>
            <w:tcBorders>
              <w:top w:val="single" w:color="2E75B6" w:sz="1"/>
              <w:left w:val="single" w:color="2E75B6" w:sz="1"/>
              <w:bottom w:val="single" w:color="2E75B6" w:sz="1"/>
              <w:right w:val="single" w:color="2E75B6" w:sz="1"/>
            </w:tcBorders>
            <w:shd w:fill="FFF2CC" w:val="clear"/>
            <w:tcMar>
              <w:top w:type="dxa" w:w="100"/>
              <w:left w:type="dxa" w:w="120"/>
              <w:bottom w:type="dxa" w:w="100"/>
              <w:right w:type="dxa" w:w="120"/>
            </w:tcMar>
            <w:vAlign w:val="center"/>
          </w:tcPr>
          <w:p>
            <w:pPr>
              <w:jc w:val="center"/>
            </w:pPr>
            <w:r>
              <w:rPr>
                <w:b/>
                <w:bCs/>
                <w:color w:val="1F4E79"/>
                <w:sz w:val="20"/>
                <w:szCs w:val="20"/>
              </w:rPr>
              <w:t xml:space="preserve">Center Word</w:t>
            </w:r>
          </w:p>
          <w:p>
            <w:pPr>
              <w:spacing w:after="0"/>
              <w:jc w:val="center"/>
            </w:pPr>
            <w:r>
              <w:rPr>
                <w:color w:val="444444"/>
                <w:sz w:val="18"/>
                <w:szCs w:val="18"/>
              </w:rPr>
              <w:t xml:space="preserve">w(t) – Input</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2768"/>
            <w:tcBorders>
              <w:top w:val="single" w:color="2E75B6" w:sz="1"/>
              <w:left w:val="single" w:color="2E75B6" w:sz="1"/>
              <w:bottom w:val="single" w:color="2E75B6" w:sz="1"/>
              <w:right w:val="single" w:color="2E75B6" w:sz="1"/>
            </w:tcBorders>
            <w:shd w:fill="DEEAF1" w:val="clear"/>
            <w:tcMar>
              <w:top w:type="dxa" w:w="100"/>
              <w:left w:type="dxa" w:w="120"/>
              <w:bottom w:type="dxa" w:w="100"/>
              <w:right w:type="dxa" w:w="120"/>
            </w:tcMar>
            <w:vAlign w:val="center"/>
          </w:tcPr>
          <w:p>
            <w:pPr>
              <w:jc w:val="center"/>
            </w:pPr>
            <w:r>
              <w:rPr>
                <w:b/>
                <w:bCs/>
                <w:color w:val="1F4E79"/>
                <w:sz w:val="20"/>
                <w:szCs w:val="20"/>
              </w:rPr>
              <w:t xml:space="preserve">Hidden Layer</w:t>
            </w:r>
          </w:p>
          <w:p>
            <w:pPr>
              <w:spacing w:after="0"/>
              <w:jc w:val="center"/>
            </w:pPr>
            <w:r>
              <w:rPr>
                <w:color w:val="444444"/>
                <w:sz w:val="18"/>
                <w:szCs w:val="18"/>
              </w:rPr>
              <w:t xml:space="preserve">Vector 300 chiều</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2768"/>
            <w:tcBorders>
              <w:top w:val="single" w:color="2E75B6" w:sz="1"/>
              <w:left w:val="single" w:color="2E75B6" w:sz="1"/>
              <w:bottom w:val="single" w:color="2E75B6" w:sz="1"/>
              <w:right w:val="single" w:color="2E75B6" w:sz="1"/>
            </w:tcBorders>
            <w:shd w:fill="EBF3FB" w:val="clear"/>
            <w:tcMar>
              <w:top w:type="dxa" w:w="100"/>
              <w:left w:type="dxa" w:w="120"/>
              <w:bottom w:type="dxa" w:w="100"/>
              <w:right w:type="dxa" w:w="120"/>
            </w:tcMar>
            <w:vAlign w:val="center"/>
          </w:tcPr>
          <w:p>
            <w:pPr>
              <w:jc w:val="center"/>
            </w:pPr>
            <w:r>
              <w:rPr>
                <w:b/>
                <w:bCs/>
                <w:color w:val="1F4E79"/>
                <w:sz w:val="20"/>
                <w:szCs w:val="20"/>
              </w:rPr>
              <w:t xml:space="preserve">Context Words</w:t>
            </w:r>
          </w:p>
          <w:p>
            <w:pPr>
              <w:spacing w:after="0"/>
              <w:jc w:val="center"/>
            </w:pPr>
            <w:r>
              <w:rPr>
                <w:color w:val="444444"/>
                <w:sz w:val="18"/>
                <w:szCs w:val="18"/>
              </w:rPr>
              <w:t xml:space="preserve">w(t±1), w(t±2)...</w:t>
            </w:r>
          </w:p>
        </w:tc>
      </w:tr>
    </w:tbl>
    <w:p>
      <w:pPr>
        <w:spacing w:after="200"/>
      </w:pPr>
      <w:r>
        <w:t xml:space="preserve"/>
      </w:r>
    </w:p>
    <w:p>
      <w:pPr>
        <w:pStyle w:val="Heading2"/>
      </w:pPr>
      <w:r>
        <w:t xml:space="preserve">3.4. Phương pháp đề xuất</w:t>
      </w:r>
    </w:p>
    <w:p>
      <w:pPr>
        <w:spacing w:after="160" w:line="360"/>
        <w:jc w:val="both"/>
      </w:pPr>
      <w:r>
        <w:t xml:space="preserve">Input: Corpus lớn (Google News: 100 tỷ từ). Xử lý: Với mỗi từ trung tâm, Skip-gram tạo các cặp (từ trung tâm, từ ngữ cảnh) trong cửa sổ kích thước 5 và tối ưu hóa xác suất xuất hiện đồng thời. Negative Sampling được dùng thay cho Softmax để tăng tốc huấn luyện. Output: Ma trận embedding W ∈ ℝ|V|×d, trong đó |V| là kích thước từ vựng và d là số chiều (thường 100–300). Mikolov et al. (2013) cũng giới thiệu Negative Sampling – kỹ thuật chọn ngẫu nhiên các "từ sai" để tối ưu hóa, giúp huấn luyện nhanh hơn 10 lần so với Hierarchical Softmax trên tập lớn.</w:t>
      </w:r>
    </w:p>
    <w:p>
      <w:pPr>
        <w:pStyle w:val="Heading2"/>
      </w:pPr>
      <w:r>
        <w:t xml:space="preserve">3.5. Kết quả thực nghiệm</w:t>
      </w:r>
    </w:p>
    <w:p>
      <w:pPr>
        <w:spacing w:after="160" w:line="360"/>
        <w:jc w:val="both"/>
      </w:pPr>
      <w:r>
        <w:t xml:space="preserve">Mikolov et al. (2013) đánh giá trên Word Analogy Task với 8.869 câu hỏi dạng "a:b::c:?" (ví dụ Athens:Greece::Berlin:?). Skip-gram (300d, 5-cửa sổ, Google News) đạt 72% trên Semantic Analogies và 61% trên Syntactic Analogies, vượt xa tất cả phương pháp trước đó. Đặc biệt, huấn luyện trên Google News 100 tỷ từ chỉ mất khoảng 1 ngày trên một máy tính tiêu chuẩn – nhanh hơn 3 bậc độ lớn so với NNLM tương đương.</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II: PHÂN TÍCH VÀ NHẬN XÉT ───</w:t>
      </w:r>
    </w:p>
    <w:p>
      <w:pPr>
        <w:pStyle w:val="Heading2"/>
      </w:pPr>
      <w:r>
        <w:t xml:space="preserve">3.6. Ưu điểm</w:t>
      </w:r>
    </w:p>
    <w:p>
      <w:pPr>
        <w:pStyle w:val="ListParagraph"/>
        <w:numPr>
          <w:ilvl w:val="0"/>
          <w:numId w:val="2"/>
        </w:numPr>
        <w:spacing w:after="100" w:line="360"/>
      </w:pPr>
      <w:r>
        <w:t xml:space="preserve">Hiệu quả tính toán: Nhanh hơn 10–100 lần so với NNLM và RNNLM đương thời với cùng chất lượng (Mikolov et al., 2013).</w:t>
      </w:r>
    </w:p>
    <w:p>
      <w:pPr>
        <w:pStyle w:val="ListParagraph"/>
        <w:numPr>
          <w:ilvl w:val="0"/>
          <w:numId w:val="2"/>
        </w:numPr>
        <w:spacing w:after="100" w:line="360"/>
      </w:pPr>
      <w:r>
        <w:t xml:space="preserve">Biểu diễn ngữ nghĩa phong phú: Vector nắm bắt quan hệ nghĩa, loại suy, và quan hệ cú pháp.</w:t>
      </w:r>
    </w:p>
    <w:p>
      <w:pPr>
        <w:pStyle w:val="ListParagraph"/>
        <w:numPr>
          <w:ilvl w:val="0"/>
          <w:numId w:val="2"/>
        </w:numPr>
        <w:spacing w:after="100" w:line="360"/>
      </w:pPr>
      <w:r>
        <w:t xml:space="preserve">Transfer learning đầu tiên: Một bộ embedding có thể được dùng lại cho nhiều bài toán NLP downstream.</w:t>
      </w:r>
    </w:p>
    <w:p>
      <w:pPr>
        <w:pStyle w:val="ListParagraph"/>
        <w:numPr>
          <w:ilvl w:val="0"/>
          <w:numId w:val="2"/>
        </w:numPr>
        <w:spacing w:after="100" w:line="360"/>
      </w:pPr>
      <w:r>
        <w:t xml:space="preserve">Tác động kép: Mở đường cho GloVe (Pennington et al., 2014), FastText (Bojanowski et al., 2017), và ELMo (Peters et al., 2018).</w:t>
      </w:r>
    </w:p>
    <w:p>
      <w:pPr>
        <w:pStyle w:val="Heading2"/>
      </w:pPr>
      <w:r>
        <w:t xml:space="preserve">3.7. Hạn chế</w:t>
      </w:r>
    </w:p>
    <w:p>
      <w:pPr>
        <w:pStyle w:val="ListParagraph"/>
        <w:numPr>
          <w:ilvl w:val="0"/>
          <w:numId w:val="2"/>
        </w:numPr>
        <w:spacing w:after="100" w:line="360"/>
      </w:pPr>
      <w:r>
        <w:t xml:space="preserve">Biểu diễn tĩnh (static): Mỗi từ chỉ có một vector cố định bất kể ngữ cảnh. "bank" trong "river bank" và "bank account" cùng vector.</w:t>
      </w:r>
    </w:p>
    <w:p>
      <w:pPr>
        <w:pStyle w:val="ListParagraph"/>
        <w:numPr>
          <w:ilvl w:val="0"/>
          <w:numId w:val="2"/>
        </w:numPr>
        <w:spacing w:after="100" w:line="360"/>
      </w:pPr>
      <w:r>
        <w:t xml:space="preserve">Không xử lý được từ chưa gặp (OOV words): Từ không có trong vocabulary hoàn toàn không có biểu diễn.</w:t>
      </w:r>
    </w:p>
    <w:p>
      <w:pPr>
        <w:pStyle w:val="ListParagraph"/>
        <w:numPr>
          <w:ilvl w:val="0"/>
          <w:numId w:val="2"/>
        </w:numPr>
        <w:spacing w:after="100" w:line="360"/>
      </w:pPr>
      <w:r>
        <w:t xml:space="preserve">Không hiểu cú pháp: Biểu diễn từ không phản ánh vai trò ngữ pháp (chủ ngữ, bổ ngữ...) của từ trong câu.</w:t>
      </w:r>
    </w:p>
    <w:p>
      <w:pPr>
        <w:pStyle w:val="Heading2"/>
      </w:pPr>
      <w:r>
        <w:t xml:space="preserve">3.8. Phân tích phản biện</w:t>
      </w:r>
    </w:p>
    <w:p>
      <w:pPr>
        <w:spacing w:after="160" w:line="360"/>
        <w:jc w:val="both"/>
      </w:pPr>
      <w:r>
        <w:t xml:space="preserve">Mặc dù Word2Vec là bước đột phá, kiến trúc mạng nơ-ron nông (shallow) và mục tiêu huấn luyện đơn giản (dự đoán từ ngữ cảnh) mang tính heuristic cao. Bản thân tác giả chưa đưa ra lý thuyết chắc chắn về lý do tại sao phép toán vector ngữ nghĩa (king – man + woman = queen) hoạt động. Levy và Goldberg (2014) sau này chỉ ra rằng Skip-gram với Negative Sampling tương đương với phân rã ma trận PMI (Pointwise Mutual Information) – điều Mikolov et al. không đề cập. Hơn nữa, static embedding là một giới hạn cơ bản không thể khắc phục chỉ bằng cách tăng dữ liệu hay tăng chiều vector.</w:t>
      </w:r>
    </w:p>
    <w:p>
      <w:pPr>
        <w:spacing w:after="200"/>
      </w:pPr>
      <w:r>
        <w:t xml:space="preserve"/>
      </w:r>
    </w:p>
    <w:p>
      <w:pPr>
        <w:pStyle w:val="Heading2"/>
      </w:pPr>
      <w:r>
        <w:t xml:space="preserve">3.9. Khoảng trống nghiên cứu (Research Gap)</w:t>
      </w:r>
    </w:p>
    <w:p>
      <w:pPr>
        <w:shd w:fill="C00000" w:val="clear"/>
        <w:spacing w:after="120" w:before="120" w:line="360"/>
        <w:ind w:left="180" w:right="180"/>
      </w:pPr>
      <w:r>
        <w:rPr>
          <w:b/>
          <w:bCs/>
          <w:color w:val="FFFFFF"/>
          <w:sz w:val="22"/>
          <w:szCs w:val="22"/>
        </w:rPr>
        <w:t xml:space="preserve">Research Gap: </w:t>
      </w:r>
      <w:r>
        <w:rPr>
          <w:color w:val="FFFFFF"/>
          <w:sz w:val="22"/>
          <w:szCs w:val="22"/>
        </w:rPr>
        <w:t xml:space="preserve"/>
      </w:r>
    </w:p>
    <w:p>
      <w:pPr>
        <w:spacing w:after="80" w:line="360"/>
        <w:ind w:left="360"/>
      </w:pPr>
      <w:r>
        <w:rPr>
          <w:color w:val="7B2C2C"/>
          <w:sz w:val="22"/>
          <w:szCs w:val="22"/>
        </w:rPr>
        <w:t xml:space="preserve">♦ Biểu diễn tĩnh không xử lý đa nghĩa (polysemy) – từ có nhiều nghĩa cần nhiều vector khác nhau tùy ngữ cảnh.</w:t>
      </w:r>
    </w:p>
    <w:p>
      <w:pPr>
        <w:spacing w:after="80" w:line="360"/>
        <w:ind w:left="360"/>
      </w:pPr>
      <w:r>
        <w:rPr>
          <w:color w:val="7B2C2C"/>
          <w:sz w:val="22"/>
          <w:szCs w:val="22"/>
        </w:rPr>
        <w:t xml:space="preserve">♦ Không xử lý từ chưa gặp – cần mô hình học biểu diễn ở mức ký tự hay sub-word.</w:t>
      </w:r>
    </w:p>
    <w:p>
      <w:pPr>
        <w:spacing w:after="80" w:line="360"/>
        <w:ind w:left="360"/>
      </w:pPr>
      <w:r>
        <w:rPr>
          <w:color w:val="7B2C2C"/>
          <w:sz w:val="22"/>
          <w:szCs w:val="22"/>
        </w:rPr>
        <w:t xml:space="preserve">♦ Không có thông tin cú pháp hay cấu trúc câu trong biểu diễn của từ.</w:t>
      </w:r>
    </w:p>
    <w:p>
      <w:pPr>
        <w:spacing w:after="80" w:line="360"/>
        <w:ind w:left="360"/>
      </w:pPr>
      <w:r>
        <w:rPr>
          <w:color w:val="7B2C2C"/>
          <w:sz w:val="22"/>
          <w:szCs w:val="22"/>
        </w:rPr>
        <w:t xml:space="preserve">♦ Không thể áp dụng trực tiếp cho câu hay đoạn văn – chỉ biểu diễn từng từ riêng lẻ.</w:t>
      </w:r>
    </w:p>
    <w:p>
      <w:pPr>
        <w:spacing w:after="200"/>
      </w:pPr>
      <w:r>
        <w:t xml:space="preserve"/>
      </w:r>
    </w:p>
    <w:p>
      <w:pPr>
        <w:pStyle w:val="Heading2"/>
      </w:pPr>
      <w:r>
        <w:t xml:space="preserve">3.10. Hướng nghiên cứu tiếp theo</w:t>
      </w:r>
    </w:p>
    <w:p>
      <w:pPr>
        <w:shd w:fill="1A5E2B" w:val="clear"/>
        <w:spacing w:after="120" w:before="120" w:line="360"/>
        <w:ind w:left="180" w:right="180"/>
      </w:pPr>
      <w:r>
        <w:rPr>
          <w:b/>
          <w:bCs/>
          <w:color w:val="FFFFFF"/>
          <w:sz w:val="22"/>
          <w:szCs w:val="22"/>
        </w:rPr>
        <w:t xml:space="preserve">Future Research: </w:t>
      </w:r>
      <w:r>
        <w:rPr>
          <w:color w:val="FFFFFF"/>
          <w:sz w:val="22"/>
          <w:szCs w:val="22"/>
        </w:rPr>
        <w:t xml:space="preserve"/>
      </w:r>
    </w:p>
    <w:p>
      <w:pPr>
        <w:spacing w:after="80" w:line="360"/>
        <w:ind w:left="360"/>
      </w:pPr>
      <w:r>
        <w:rPr>
          <w:color w:val="1A5E2B"/>
          <w:sz w:val="22"/>
          <w:szCs w:val="22"/>
        </w:rPr>
        <w:t xml:space="preserve">→ GloVe (Pennington et al., 2014): Kết hợp thông tin đồng xuất hiện toàn cục, cải thiện chất lượng embedding.</w:t>
      </w:r>
    </w:p>
    <w:p>
      <w:pPr>
        <w:spacing w:after="80" w:line="360"/>
        <w:ind w:left="360"/>
      </w:pPr>
      <w:r>
        <w:rPr>
          <w:color w:val="1A5E2B"/>
          <w:sz w:val="22"/>
          <w:szCs w:val="22"/>
        </w:rPr>
        <w:t xml:space="preserve">→ FastText (Bojanowski et al., 2017): Dùng character n-gram, xử lý được OOV words và ngôn ngữ có hình thái học phức tạp.</w:t>
      </w:r>
    </w:p>
    <w:p>
      <w:pPr>
        <w:spacing w:after="80" w:line="360"/>
        <w:ind w:left="360"/>
      </w:pPr>
      <w:r>
        <w:rPr>
          <w:color w:val="1A5E2B"/>
          <w:sz w:val="22"/>
          <w:szCs w:val="22"/>
        </w:rPr>
        <w:t xml:space="preserve">→ ELMo (Peters et al., 2018): Context-dependent embeddings – biểu diễn từ thay đổi theo ngữ cảnh câu.</w:t>
      </w:r>
    </w:p>
    <w:p>
      <w:pPr>
        <w:spacing w:after="80" w:line="360"/>
        <w:ind w:left="360"/>
      </w:pPr>
      <w:r>
        <w:rPr>
          <w:color w:val="1A5E2B"/>
          <w:sz w:val="22"/>
          <w:szCs w:val="22"/>
        </w:rPr>
        <w:t xml:space="preserve">→ Hướng nghiên cứu BERT (Devlin et al., 2019): Embedding hai chiều theo ngữ cảnh bằng Transformer.</w:t>
      </w:r>
    </w:p>
    <w:p>
      <w:pPr>
        <w:spacing w:after="200"/>
      </w:pPr>
      <w:r>
        <w:t xml:space="preserve"/>
      </w:r>
    </w:p>
    <w:p>
      <w:pPr>
        <w:pStyle w:val="Heading2"/>
      </w:pPr>
      <w:r>
        <w:t xml:space="preserve">3.11. Tôi hiểu bài báo này như thế nào?</w:t>
      </w:r>
    </w:p>
    <w:p>
      <w:pPr>
        <w:spacing w:after="160" w:line="360"/>
        <w:jc w:val="both"/>
      </w:pPr>
      <w:r>
        <w:t xml:space="preserve">Sau khi đọc bài báo của Mikolov et al. (2013), em hiểu rằng đây là bài báo giải quyết một vấn đề tưởng chừng kỹ thuật thuần túy nhưng lại mang ý nghĩa sâu sắc hơn nhiều: làm thế nào để dạy máy tính "cảm nhận" được rằng các từ có quan hệ ngữ nghĩa với nhau?</w:t>
      </w:r>
    </w:p>
    <w:p>
      <w:pPr>
        <w:spacing w:after="160" w:line="360"/>
        <w:jc w:val="both"/>
      </w:pPr>
      <w:r>
        <w:t xml:space="preserve">Em hình dung việc học Word2Vec như thế này: Tưởng tượng bạn mới đến một quốc gia xa lạ và không biết ngôn ngữ bản địa. Cách học nhanh nhất không phải là ngồi học từ điển từng từ một (one-hot encoding) mà là lang thang ngoài chợ, nghe xem người ta hay nói từ gì cạnh nhau. Nếu bạn nhận ra "bánh mì" và "bơ" hay xuất hiện cùng nhau, bạn đoán ra chúng liên quan. Đây chính xác là cách Word2Vec học – quan sát "bạn đồng hành" của từ trong văn bản.</w:t>
      </w:r>
    </w:p>
    <w:p>
      <w:pPr>
        <w:spacing w:after="160" w:line="360"/>
        <w:jc w:val="both"/>
      </w:pPr>
      <w:r>
        <w:t xml:space="preserve">Điều làm em thực sự kinh ngạc là kết quả phép tính vector: king – man + woman ≈ queen. Đây không phải "ma thuật" mà là bằng chứng rằng mô hình đã vô tình học được các chiều ngữ nghĩa ẩn trong ngôn ngữ – chiều "giới tính" (king/queen vs. man/woman), chiều "quốc gia" (Paris/France vs. Tokyo/Japan). Những chiều này không ai lập trình sẵn – chúng tự nhiên nổi lên từ hàng tỷ câu văn. Đây là điều mà thuật toán thống kê trước đó không thể làm được.</w:t>
      </w:r>
    </w:p>
    <w:p>
      <w:pPr>
        <w:spacing w:after="160" w:line="360"/>
        <w:jc w:val="both"/>
      </w:pPr>
      <w:r>
        <w:t xml:space="preserve">Tuy nhiên, sau khi đọc kỹ hơn, em nhận ra một nghịch lý thú vị: chính sự đơn giản của Word2Vec là điểm mạnh nhưng cũng là giới hạn cơ bản nhất. Mạng nơ-ron chỉ có một lớp ẩn không thể học được ngữ nghĩa phức tạp. Và đặc biệt, việc mỗi từ chỉ có một vector cố định có nghĩa là mô hình không bao giờ có thể phân biệt "lá cờ" và "lá cây" – cùng một từ, hai nghĩa hoàn toàn khác nhau. Em nghĩ đây là câu hỏi mà Mikolov et al. (2013) đã để ngỏ, và câu trả lời chỉ đến 5 năm sau với BERT.</w:t>
      </w:r>
    </w:p>
    <w:p>
      <w:pPr>
        <w:spacing w:after="160" w:line="360"/>
        <w:jc w:val="both"/>
      </w:pPr>
      <w:r>
        <w:t xml:space="preserve">Nếu phải tóm tắt Word2Vec trong một câu dành cho người chưa học NLP: "Đây là bài báo dạy máy tính biết rằng chó và mèo gần nhau hơn chó và ô tô – và từ đó mọi thứ thay đổi."</w:t>
      </w:r>
    </w:p>
    <w:p>
      <w:pPr>
        <w:pStyle w:val="Heading2"/>
      </w:pPr>
      <w:r>
        <w:t xml:space="preserve">3.12. Kết nối với bài báo tiếp theo</w:t>
      </w:r>
    </w:p>
    <w:p>
      <w:pPr>
        <w:spacing w:after="160" w:line="360"/>
        <w:jc w:val="both"/>
      </w:pPr>
      <w:r>
        <w:t xml:space="preserve">Word2Vec (Mikolov et al., 2013) giải quyết bài toán biểu diễn từ nhưng không đưa ra cách xử lý chuỗi từ có độ dài tùy ý. Làm thế nào để dịch một câu tiếng Anh sang tiếng Pháp khi hai câu có số từ khác nhau? Đây là bài toán mà Sutskever et al. (2014) giải quyết với kiến trúc Seq2Seq.</w:t>
      </w:r>
    </w:p>
    <w:p>
      <w:r>
        <w:br w:type="page"/>
      </w:r>
    </w:p>
    <w:p>
      <w:pPr>
        <w:pStyle w:val="Heading1"/>
      </w:pPr>
      <w:r>
        <w:t xml:space="preserve">CHƯƠNG 4: BÀI BÁO 2 – SEQ2SEQ (2014)</w:t>
      </w:r>
    </w:p>
    <w:p>
      <w:pPr>
        <w:pStyle w:val="Heading2"/>
      </w:pPr>
      <w:r>
        <w:t xml:space="preserve">4.1. Thông tin chung</w:t>
      </w:r>
    </w:p>
    <w:p>
      <w:pPr>
        <w:pStyle w:val="ListParagraph"/>
        <w:numPr>
          <w:ilvl w:val="0"/>
          <w:numId w:val="2"/>
        </w:numPr>
        <w:spacing w:after="100" w:line="360"/>
      </w:pPr>
      <w:r>
        <w:t xml:space="preserve">Tên bài báo: Sequence to Sequence Learning with Neural Networks</w:t>
      </w:r>
    </w:p>
    <w:p>
      <w:pPr>
        <w:pStyle w:val="ListParagraph"/>
        <w:numPr>
          <w:ilvl w:val="0"/>
          <w:numId w:val="2"/>
        </w:numPr>
        <w:spacing w:after="100" w:line="360"/>
      </w:pPr>
      <w:r>
        <w:t xml:space="preserve">Tác giả: Ilya Sutskever, Oriol Vinyals, Quoc V. Le (Google)</w:t>
      </w:r>
    </w:p>
    <w:p>
      <w:pPr>
        <w:pStyle w:val="ListParagraph"/>
        <w:numPr>
          <w:ilvl w:val="0"/>
          <w:numId w:val="2"/>
        </w:numPr>
        <w:spacing w:after="100" w:line="360"/>
      </w:pPr>
      <w:r>
        <w:t xml:space="preserve">Năm: 2014  |  Hội nghị: NeurIPS 2014</w:t>
      </w:r>
    </w:p>
    <w:p>
      <w:pPr>
        <w:pStyle w:val="ListParagraph"/>
        <w:numPr>
          <w:ilvl w:val="0"/>
          <w:numId w:val="2"/>
        </w:numPr>
        <w:spacing w:after="100" w:line="360"/>
      </w:pPr>
      <w:r>
        <w:t xml:space="preserve">Số trích dẫn: ~16.000+  |  Link: https://arxiv.org/abs/1409.3215</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 TÓM TẮT NỘI DUNG BÀI BÁO ───</w:t>
      </w:r>
    </w:p>
    <w:p>
      <w:pPr>
        <w:pStyle w:val="Heading2"/>
      </w:pPr>
      <w:r>
        <w:t xml:space="preserve">4.2. Bài toán nghiên cứu</w:t>
      </w:r>
    </w:p>
    <w:p>
      <w:pPr>
        <w:spacing w:after="160" w:line="360"/>
        <w:jc w:val="both"/>
      </w:pPr>
      <w:r>
        <w:t xml:space="preserve">Trước Seq2Seq, các mô hình deep learning yêu cầu input và output có cùng kích thước hoặc phải được căn chỉnh cẩn thận. Điều này không khả thi cho dịch máy: câu tiếng Anh "The cat sat on the mat" (6 từ) và bản dịch tiếng Pháp không nhất thiết có cùng số từ hay cùng cấu trúc ngữ pháp. Dịch máy thống kê (SMT) tuy phổ biến lúc đó, nhưng đòi hỏi nhiều thành phần pipeline phức tạp (translation model, language model, reordering model) được thiết kế thủ công, khó tối ưu hóa end-to-end (Sutskever et al., 2014).</w:t>
      </w:r>
    </w:p>
    <w:p>
      <w:pPr>
        <w:pStyle w:val="Heading2"/>
      </w:pPr>
      <w:r>
        <w:t xml:space="preserve">4.3. Ý tưởng chính</w:t>
      </w:r>
    </w:p>
    <w:p>
      <w:pPr>
        <w:spacing w:after="160" w:line="360"/>
        <w:jc w:val="both"/>
      </w:pPr>
      <w:r>
        <w:t xml:space="preserve">Sutskever et al. (2014) đề xuất kiến trúc Encoder-Decoder với hai mạng LSTM (Long Short-Term Memory, Hochreiter &amp; Schmidhuber, 1997). Encoder đọc câu nguồn từng từ và nén toàn bộ thông tin vào một vector cố định (context vector hay thought vector). Decoder nhận context vector và sinh ra câu đích từng từ một. Một kỹ thuật quan trọng được đề xuất là đảo ngược (reversing) thứ tự câu nguồn trước khi đưa vào Encoder, giúp từ đầu tiên của câu nguồn "gần" với từ đầu tiên của câu đích hơn trong không gian tính toán, cải thiện gradient flow và chất lượng dịch (Sutskever et al., 2014).</w:t>
      </w:r>
    </w:p>
    <w:p>
      <w:pPr>
        <w:spacing w:after="200"/>
      </w:pPr>
      <w:r>
        <w:t xml:space="preserve"/>
      </w:r>
    </w:p>
    <w:p>
      <w:pPr>
        <w:spacing w:after="200" w:before="40"/>
        <w:jc w:val="center"/>
      </w:pPr>
      <w:r>
        <w:rPr>
          <w:i/>
          <w:iCs/>
          <w:color w:val="444444"/>
          <w:sz w:val="20"/>
          <w:szCs w:val="20"/>
        </w:rPr>
        <w:t xml:space="preserve">Hình 4.1. Kiến trúc Seq2Seq Encoder-Decoder (Sutskever et al., 2014)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517"/>
            <w:tcBorders>
              <w:top w:val="single" w:color="2E75B6" w:sz="1"/>
              <w:left w:val="single" w:color="2E75B6" w:sz="1"/>
              <w:bottom w:val="single" w:color="2E75B6" w:sz="1"/>
              <w:right w:val="single" w:color="2E75B6" w:sz="1"/>
            </w:tcBorders>
            <w:shd w:fill="EBF3FB" w:val="clear"/>
            <w:tcMar>
              <w:top w:type="dxa" w:w="100"/>
              <w:left w:type="dxa" w:w="120"/>
              <w:bottom w:type="dxa" w:w="100"/>
              <w:right w:type="dxa" w:w="120"/>
            </w:tcMar>
            <w:vAlign w:val="center"/>
          </w:tcPr>
          <w:p>
            <w:pPr>
              <w:jc w:val="center"/>
            </w:pPr>
            <w:r>
              <w:rPr>
                <w:b/>
                <w:bCs/>
                <w:color w:val="1F4E79"/>
                <w:sz w:val="20"/>
                <w:szCs w:val="20"/>
              </w:rPr>
              <w:t xml:space="preserve">Source Sentence</w:t>
            </w:r>
          </w:p>
          <w:p>
            <w:pPr>
              <w:spacing w:after="0"/>
              <w:jc w:val="center"/>
            </w:pPr>
            <w:r>
              <w:rPr>
                <w:color w:val="444444"/>
                <w:sz w:val="18"/>
                <w:szCs w:val="18"/>
              </w:rPr>
              <w:t xml:space="preserve">"How are you?" (đảo ngược)</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517"/>
            <w:tcBorders>
              <w:top w:val="single" w:color="2E75B6" w:sz="1"/>
              <w:left w:val="single" w:color="2E75B6" w:sz="1"/>
              <w:bottom w:val="single" w:color="2E75B6" w:sz="1"/>
              <w:right w:val="single" w:color="2E75B6" w:sz="1"/>
            </w:tcBorders>
            <w:shd w:fill="DEEAF1" w:val="clear"/>
            <w:tcMar>
              <w:top w:type="dxa" w:w="100"/>
              <w:left w:type="dxa" w:w="120"/>
              <w:bottom w:type="dxa" w:w="100"/>
              <w:right w:type="dxa" w:w="120"/>
            </w:tcMar>
            <w:vAlign w:val="center"/>
          </w:tcPr>
          <w:p>
            <w:pPr>
              <w:jc w:val="center"/>
            </w:pPr>
            <w:r>
              <w:rPr>
                <w:b/>
                <w:bCs/>
                <w:color w:val="1F4E79"/>
                <w:sz w:val="20"/>
                <w:szCs w:val="20"/>
              </w:rPr>
              <w:t xml:space="preserve">Encoder LSTM</w:t>
            </w:r>
          </w:p>
          <w:p>
            <w:pPr>
              <w:spacing w:after="0"/>
              <w:jc w:val="center"/>
            </w:pPr>
            <w:r>
              <w:rPr>
                <w:color w:val="444444"/>
                <w:sz w:val="18"/>
                <w:szCs w:val="18"/>
              </w:rPr>
              <w:t xml:space="preserve">4 lớp LSTM sâu</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517"/>
            <w:tcBorders>
              <w:top w:val="single" w:color="2E75B6" w:sz="1"/>
              <w:left w:val="single" w:color="2E75B6" w:sz="1"/>
              <w:bottom w:val="single" w:color="2E75B6" w:sz="1"/>
              <w:right w:val="single" w:color="2E75B6" w:sz="1"/>
            </w:tcBorders>
            <w:shd w:fill="FFF2CC" w:val="clear"/>
            <w:tcMar>
              <w:top w:type="dxa" w:w="100"/>
              <w:left w:type="dxa" w:w="120"/>
              <w:bottom w:type="dxa" w:w="100"/>
              <w:right w:type="dxa" w:w="120"/>
            </w:tcMar>
            <w:vAlign w:val="center"/>
          </w:tcPr>
          <w:p>
            <w:pPr>
              <w:jc w:val="center"/>
            </w:pPr>
            <w:r>
              <w:rPr>
                <w:b/>
                <w:bCs/>
                <w:color w:val="1F4E79"/>
                <w:sz w:val="20"/>
                <w:szCs w:val="20"/>
              </w:rPr>
              <w:t xml:space="preserve">Context Vector</w:t>
            </w:r>
          </w:p>
          <w:p>
            <w:pPr>
              <w:spacing w:after="0"/>
              <w:jc w:val="center"/>
            </w:pPr>
            <w:r>
              <w:rPr>
                <w:color w:val="444444"/>
                <w:sz w:val="18"/>
                <w:szCs w:val="18"/>
              </w:rPr>
              <w:t xml:space="preserve">Vector 1000 chiều</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517"/>
            <w:tcBorders>
              <w:top w:val="single" w:color="2E75B6" w:sz="1"/>
              <w:left w:val="single" w:color="2E75B6" w:sz="1"/>
              <w:bottom w:val="single" w:color="2E75B6" w:sz="1"/>
              <w:right w:val="single" w:color="2E75B6" w:sz="1"/>
            </w:tcBorders>
            <w:shd w:fill="DEEAF1" w:val="clear"/>
            <w:tcMar>
              <w:top w:type="dxa" w:w="100"/>
              <w:left w:type="dxa" w:w="120"/>
              <w:bottom w:type="dxa" w:w="100"/>
              <w:right w:type="dxa" w:w="120"/>
            </w:tcMar>
            <w:vAlign w:val="center"/>
          </w:tcPr>
          <w:p>
            <w:pPr>
              <w:jc w:val="center"/>
            </w:pPr>
            <w:r>
              <w:rPr>
                <w:b/>
                <w:bCs/>
                <w:color w:val="1F4E79"/>
                <w:sz w:val="20"/>
                <w:szCs w:val="20"/>
              </w:rPr>
              <w:t xml:space="preserve">Decoder LSTM</w:t>
            </w:r>
          </w:p>
          <w:p>
            <w:pPr>
              <w:spacing w:after="0"/>
              <w:jc w:val="center"/>
            </w:pPr>
            <w:r>
              <w:rPr>
                <w:color w:val="444444"/>
                <w:sz w:val="18"/>
                <w:szCs w:val="18"/>
              </w:rPr>
              <w:t xml:space="preserve">4 lớp LSTM sâu</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517"/>
            <w:tcBorders>
              <w:top w:val="single" w:color="2E75B6" w:sz="1"/>
              <w:left w:val="single" w:color="2E75B6" w:sz="1"/>
              <w:bottom w:val="single" w:color="2E75B6" w:sz="1"/>
              <w:right w:val="single" w:color="2E75B6" w:sz="1"/>
            </w:tcBorders>
            <w:shd w:fill="E2EFDA" w:val="clear"/>
            <w:tcMar>
              <w:top w:type="dxa" w:w="100"/>
              <w:left w:type="dxa" w:w="120"/>
              <w:bottom w:type="dxa" w:w="100"/>
              <w:right w:type="dxa" w:w="120"/>
            </w:tcMar>
            <w:vAlign w:val="center"/>
          </w:tcPr>
          <w:p>
            <w:pPr>
              <w:jc w:val="center"/>
            </w:pPr>
            <w:r>
              <w:rPr>
                <w:b/>
                <w:bCs/>
                <w:color w:val="1F4E79"/>
                <w:sz w:val="20"/>
                <w:szCs w:val="20"/>
              </w:rPr>
              <w:t xml:space="preserve">Target Sentence</w:t>
            </w:r>
          </w:p>
          <w:p>
            <w:pPr>
              <w:spacing w:after="0"/>
              <w:jc w:val="center"/>
            </w:pPr>
            <w:r>
              <w:rPr>
                <w:color w:val="444444"/>
                <w:sz w:val="18"/>
                <w:szCs w:val="18"/>
              </w:rPr>
              <w:t xml:space="preserve">"Comment allez-vous?"</w:t>
            </w:r>
          </w:p>
        </w:tc>
      </w:tr>
    </w:tbl>
    <w:p>
      <w:pPr>
        <w:spacing w:after="200"/>
      </w:pPr>
      <w:r>
        <w:t xml:space="preserve"/>
      </w:r>
    </w:p>
    <w:p>
      <w:pPr>
        <w:pStyle w:val="Heading2"/>
      </w:pPr>
      <w:r>
        <w:t xml:space="preserve">4.4. Kết quả thực nghiệm</w:t>
      </w:r>
    </w:p>
    <w:p>
      <w:pPr>
        <w:spacing w:after="160" w:line="360"/>
        <w:jc w:val="both"/>
      </w:pPr>
      <w:r>
        <w:t xml:space="preserve">Sutskever et al. (2014) thực nghiệm trên WMT 2014 English-French (12 triệu cặp câu). Mô hình Seq2Seq đạt BLEU 34.81, vượt qua hệ thống SMT tốt nhất lúc đó. Ensemble 5 mô hình đạt BLEU 36.5. Tuy nhiên, chất lượng sụt giảm rõ rệt với câu trên 20 từ – đây là dấu hiệu đầu tiên của vấn đề bottleneck mà Bahdanau et al. (2015) sau này giải quyết.</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II: PHÂN TÍCH VÀ NHẬN XÉT ───</w:t>
      </w:r>
    </w:p>
    <w:p>
      <w:pPr>
        <w:pStyle w:val="Heading2"/>
      </w:pPr>
      <w:r>
        <w:t xml:space="preserve">4.5. Ưu điểm và hạn chế</w:t>
      </w:r>
    </w:p>
    <w:p>
      <w:pPr>
        <w:pStyle w:val="ListParagraph"/>
        <w:numPr>
          <w:ilvl w:val="0"/>
          <w:numId w:val="2"/>
        </w:numPr>
        <w:spacing w:after="100" w:line="360"/>
      </w:pPr>
      <w:r>
        <w:t xml:space="preserve">Ưu điểm: Kiến trúc chung, áp dụng được cho nhiều bài toán seq2seq khác ngoài dịch máy.</w:t>
      </w:r>
    </w:p>
    <w:p>
      <w:pPr>
        <w:pStyle w:val="ListParagraph"/>
        <w:numPr>
          <w:ilvl w:val="0"/>
          <w:numId w:val="2"/>
        </w:numPr>
        <w:spacing w:after="100" w:line="360"/>
      </w:pPr>
      <w:r>
        <w:t xml:space="preserve">Ưu điểm: End-to-end learning – tối ưu hóa toàn bộ hệ thống không cần pipeline thủ công.</w:t>
      </w:r>
    </w:p>
    <w:p>
      <w:pPr>
        <w:pStyle w:val="ListParagraph"/>
        <w:numPr>
          <w:ilvl w:val="0"/>
          <w:numId w:val="2"/>
        </w:numPr>
        <w:spacing w:after="100" w:line="360"/>
      </w:pPr>
      <w:r>
        <w:t xml:space="preserve">Hạn chế: Bottleneck cứng – toàn bộ câu nguồn (dù dài đến đâu) phải nén vào một vector cố định.</w:t>
      </w:r>
    </w:p>
    <w:p>
      <w:pPr>
        <w:pStyle w:val="ListParagraph"/>
        <w:numPr>
          <w:ilvl w:val="0"/>
          <w:numId w:val="2"/>
        </w:numPr>
        <w:spacing w:after="100" w:line="360"/>
      </w:pPr>
      <w:r>
        <w:t xml:space="preserve">Hạn chế: Sequential processing – LSTM không thể song song hóa, huấn luyện chậm.</w:t>
      </w:r>
    </w:p>
    <w:p>
      <w:pPr>
        <w:pStyle w:val="ListParagraph"/>
        <w:numPr>
          <w:ilvl w:val="0"/>
          <w:numId w:val="2"/>
        </w:numPr>
        <w:spacing w:after="100" w:line="360"/>
      </w:pPr>
      <w:r>
        <w:t xml:space="preserve">Hạn chế: Hiệu suất giảm mạnh với câu dài hơn 20 từ.</w:t>
      </w:r>
    </w:p>
    <w:p>
      <w:pPr>
        <w:pStyle w:val="Heading2"/>
      </w:pPr>
      <w:r>
        <w:t xml:space="preserve">4.6. Phân tích phản biện</w:t>
      </w:r>
    </w:p>
    <w:p>
      <w:pPr>
        <w:spacing w:after="160" w:line="360"/>
        <w:jc w:val="both"/>
      </w:pPr>
      <w:r>
        <w:t xml:space="preserve">Mặc dù Seq2Seq mở ra hướng đi mới cho NMT (Neural Machine Translation), bottleneck của context vector là hạn chế kiến trúc (architectural constraint) không thể giải quyết chỉ bằng cách tăng kích thước vector hay thêm lớp LSTM. Vấn đề cốt lõi là: thông tin entropy của một câu dài không thể bị nén vào một vector cố định mà không mất thông tin. Nói cách khác, đây không phải vấn đề của implementation mà là vấn đề của thiết kế. Bài báo Seq2Seq vì vậy vừa là một thành công lớn vừa là một thất bại tất yếu – nó chứng minh tiềm năng của encoder-decoder nhưng cũng vô tình xác định rõ ràng giới hạn của nó.</w:t>
      </w:r>
    </w:p>
    <w:p>
      <w:pPr>
        <w:spacing w:after="200"/>
      </w:pPr>
      <w:r>
        <w:t xml:space="preserve"/>
      </w:r>
    </w:p>
    <w:p>
      <w:pPr>
        <w:pStyle w:val="Heading2"/>
      </w:pPr>
      <w:r>
        <w:t xml:space="preserve">4.7. Khoảng trống nghiên cứu (Research Gap)</w:t>
      </w:r>
    </w:p>
    <w:p>
      <w:pPr>
        <w:shd w:fill="C00000" w:val="clear"/>
        <w:spacing w:after="120" w:before="120" w:line="360"/>
        <w:ind w:left="180" w:right="180"/>
      </w:pPr>
      <w:r>
        <w:rPr>
          <w:b/>
          <w:bCs/>
          <w:color w:val="FFFFFF"/>
          <w:sz w:val="22"/>
          <w:szCs w:val="22"/>
        </w:rPr>
        <w:t xml:space="preserve">Research Gap: </w:t>
      </w:r>
      <w:r>
        <w:rPr>
          <w:color w:val="FFFFFF"/>
          <w:sz w:val="22"/>
          <w:szCs w:val="22"/>
        </w:rPr>
        <w:t xml:space="preserve"/>
      </w:r>
    </w:p>
    <w:p>
      <w:pPr>
        <w:spacing w:after="80" w:line="360"/>
        <w:ind w:left="360"/>
      </w:pPr>
      <w:r>
        <w:rPr>
          <w:color w:val="7B2C2C"/>
          <w:sz w:val="22"/>
          <w:szCs w:val="22"/>
        </w:rPr>
        <w:t xml:space="preserve">♦ Context vector cố định là bottleneck: không thể mã hóa toàn bộ câu dài vào một vector hữu hạn.</w:t>
      </w:r>
    </w:p>
    <w:p>
      <w:pPr>
        <w:spacing w:after="80" w:line="360"/>
        <w:ind w:left="360"/>
      </w:pPr>
      <w:r>
        <w:rPr>
          <w:color w:val="7B2C2C"/>
          <w:sz w:val="22"/>
          <w:szCs w:val="22"/>
        </w:rPr>
        <w:t xml:space="preserve">♦ Decoder không có cơ chế "nhìn lại" câu nguồn – chỉ dựa vào context vector một lần duy nhất.</w:t>
      </w:r>
    </w:p>
    <w:p>
      <w:pPr>
        <w:spacing w:after="80" w:line="360"/>
        <w:ind w:left="360"/>
      </w:pPr>
      <w:r>
        <w:rPr>
          <w:color w:val="7B2C2C"/>
          <w:sz w:val="22"/>
          <w:szCs w:val="22"/>
        </w:rPr>
        <w:t xml:space="preserve">♦ Alignment giữa từ nguồn và từ đích phải được học ngầm định trong context vector.</w:t>
      </w:r>
    </w:p>
    <w:p>
      <w:pPr>
        <w:spacing w:after="200"/>
      </w:pPr>
      <w:r>
        <w:t xml:space="preserve"/>
      </w:r>
    </w:p>
    <w:p>
      <w:pPr>
        <w:pStyle w:val="Heading2"/>
      </w:pPr>
      <w:r>
        <w:t xml:space="preserve">4.8. Hướng nghiên cứu tiếp theo</w:t>
      </w:r>
    </w:p>
    <w:p>
      <w:pPr>
        <w:shd w:fill="1A5E2B" w:val="clear"/>
        <w:spacing w:after="120" w:before="120" w:line="360"/>
        <w:ind w:left="180" w:right="180"/>
      </w:pPr>
      <w:r>
        <w:rPr>
          <w:b/>
          <w:bCs/>
          <w:color w:val="FFFFFF"/>
          <w:sz w:val="22"/>
          <w:szCs w:val="22"/>
        </w:rPr>
        <w:t xml:space="preserve">Future Research: </w:t>
      </w:r>
      <w:r>
        <w:rPr>
          <w:color w:val="FFFFFF"/>
          <w:sz w:val="22"/>
          <w:szCs w:val="22"/>
        </w:rPr>
        <w:t xml:space="preserve"/>
      </w:r>
    </w:p>
    <w:p>
      <w:pPr>
        <w:spacing w:after="80" w:line="360"/>
        <w:ind w:left="360"/>
      </w:pPr>
      <w:r>
        <w:rPr>
          <w:color w:val="1A5E2B"/>
          <w:sz w:val="22"/>
          <w:szCs w:val="22"/>
        </w:rPr>
        <w:t xml:space="preserve">→ Attention Mechanism (Bahdanau et al., 2015): Cho phép Decoder "nhìn lại" toàn bộ câu nguồn ở mỗi bước.</w:t>
      </w:r>
    </w:p>
    <w:p>
      <w:pPr>
        <w:spacing w:after="80" w:line="360"/>
        <w:ind w:left="360"/>
      </w:pPr>
      <w:r>
        <w:rPr>
          <w:color w:val="1A5E2B"/>
          <w:sz w:val="22"/>
          <w:szCs w:val="22"/>
        </w:rPr>
        <w:t xml:space="preserve">→ Copy Mechanism: Cho phép Decoder sao chép từ trực tiếp từ câu nguồn (hữu ích cho tên riêng).</w:t>
      </w:r>
    </w:p>
    <w:p>
      <w:pPr>
        <w:spacing w:after="80" w:line="360"/>
        <w:ind w:left="360"/>
      </w:pPr>
      <w:r>
        <w:rPr>
          <w:color w:val="1A5E2B"/>
          <w:sz w:val="22"/>
          <w:szCs w:val="22"/>
        </w:rPr>
        <w:t xml:space="preserve">→ Beam Search cải tiến: Thay thế greedy decoding để tìm chuỗi output tốt nhất toàn cục.</w:t>
      </w:r>
    </w:p>
    <w:p>
      <w:pPr>
        <w:spacing w:after="200"/>
      </w:pPr>
      <w:r>
        <w:t xml:space="preserve"/>
      </w:r>
    </w:p>
    <w:p>
      <w:pPr>
        <w:pStyle w:val="Heading2"/>
      </w:pPr>
      <w:r>
        <w:t xml:space="preserve">4.9. Tôi hiểu bài báo này như thế nào?</w:t>
      </w:r>
    </w:p>
    <w:p>
      <w:pPr>
        <w:spacing w:after="160" w:line="360"/>
        <w:jc w:val="both"/>
      </w:pPr>
      <w:r>
        <w:t xml:space="preserve">Sau khi đọc Sutskever et al. (2014), em hiểu rằng đây là bài báo trả lời câu hỏi đơn giản nhưng sâu sắc: liệu một mạng nơ-ron có thể "dịch" từ ngôn ngữ này sang ngôn ngữ khác mà không cần bất kỳ quy tắc ngôn ngữ học nào không? Câu trả lời là có – và điều đó thay đổi toàn bộ lĩnh vực dịch máy.</w:t>
      </w:r>
    </w:p>
    <w:p>
      <w:pPr>
        <w:spacing w:after="160" w:line="360"/>
        <w:jc w:val="both"/>
      </w:pPr>
      <w:r>
        <w:t xml:space="preserve">Em hình dung Seq2Seq như một phiên dịch viên làm việc theo hai bước rõ ràng. Bước một: nghe toàn bộ câu tiếng Anh và "viết nháp" vào một tờ giấy nhỏ (context vector). Bước hai: dựa vào tờ giấy đó, nói câu tiếng Pháp từng từ một. Điểm thú vị là phiên dịch viên này không cần học quy tắc ngữ pháp hay từ điển – chỉ cần xem hàng triệu cặp câu song ngữ và học bằng cách thử-sai.</w:t>
      </w:r>
    </w:p>
    <w:p>
      <w:pPr>
        <w:spacing w:after="160" w:line="360"/>
        <w:jc w:val="both"/>
      </w:pPr>
      <w:r>
        <w:t xml:space="preserve">Nhưng khi nghĩ kỹ hơn, em nhận ra vấn đề ngay: tờ giấy nháp chỉ có thể viết được một lượng thông tin nhất định. Nếu câu tiếng Anh có 50 từ với nhiều chi tiết quan trọng, làm sao tờ giấy đó lưu hết? Đây chính là bottleneck mà em đọc thấy trong kết quả thực nghiệm – BLEU score giảm khi câu dài hơn 20 từ. Lúc đọc phần Limitations của bài báo, em tự hỏi: tại sao không cho Decoder "nhìn lại" câu nguồn mỗi khi cần thêm thông tin? Và em phát hiện ra đó chính xác là ý tưởng của Bahdanau et al. (2015) công bố chỉ hai tháng sau.</w:t>
      </w:r>
    </w:p>
    <w:p>
      <w:pPr>
        <w:spacing w:after="160" w:line="360"/>
        <w:jc w:val="both"/>
      </w:pPr>
      <w:r>
        <w:t xml:space="preserve">Bài học lớn nhất từ Seq2Seq theo em là: một kiến trúc không cần phải hoàn hảo để có tầm ảnh hưởng lớn. Seq2Seq không giải quyết được câu dài, nhưng nó chứng minh tiềm năng của end-to-end learning cho sequence mapping, và cách tiếp cận đó đã trở thành chuẩn mực cho toàn bộ NLP sau này.</w:t>
      </w:r>
    </w:p>
    <w:p>
      <w:pPr>
        <w:pStyle w:val="Heading2"/>
      </w:pPr>
      <w:r>
        <w:t xml:space="preserve">4.10. Kết nối với bài báo tiếp theo</w:t>
      </w:r>
    </w:p>
    <w:p>
      <w:pPr>
        <w:spacing w:after="160" w:line="360"/>
        <w:jc w:val="both"/>
      </w:pPr>
      <w:r>
        <w:t xml:space="preserve">Sutskever et al. (2014) để lộ rõ ràng bottleneck của context vector cố định. Bahdanau et al. (2015) giải quyết vấn đề này bằng cơ chế Attention – cho phép Decoder chọn lọc thông tin từ từng vị trí của câu nguồn thay vì chỉ dựa vào một vector duy nhất.</w:t>
      </w:r>
    </w:p>
    <w:p>
      <w:r>
        <w:br w:type="page"/>
      </w:r>
    </w:p>
    <w:p>
      <w:pPr>
        <w:pStyle w:val="Heading1"/>
      </w:pPr>
      <w:r>
        <w:t xml:space="preserve">CHƯƠNG 5: BÀI BÁO 3 – CƠ CHẾ ATTENTION (2015)</w:t>
      </w:r>
    </w:p>
    <w:p>
      <w:pPr>
        <w:pStyle w:val="Heading2"/>
      </w:pPr>
      <w:r>
        <w:t xml:space="preserve">5.1. Thông tin chung</w:t>
      </w:r>
    </w:p>
    <w:p>
      <w:pPr>
        <w:pStyle w:val="ListParagraph"/>
        <w:numPr>
          <w:ilvl w:val="0"/>
          <w:numId w:val="2"/>
        </w:numPr>
        <w:spacing w:after="100" w:line="360"/>
      </w:pPr>
      <w:r>
        <w:t xml:space="preserve">Tên bài báo: Neural Machine Translation by Jointly Learning to Align and Translate</w:t>
      </w:r>
    </w:p>
    <w:p>
      <w:pPr>
        <w:pStyle w:val="ListParagraph"/>
        <w:numPr>
          <w:ilvl w:val="0"/>
          <w:numId w:val="2"/>
        </w:numPr>
        <w:spacing w:after="100" w:line="360"/>
      </w:pPr>
      <w:r>
        <w:t xml:space="preserve">Tác giả: Dzmitry Bahdanau, Kyunghyun Cho, Yoshua Bengio</w:t>
      </w:r>
    </w:p>
    <w:p>
      <w:pPr>
        <w:pStyle w:val="ListParagraph"/>
        <w:numPr>
          <w:ilvl w:val="0"/>
          <w:numId w:val="2"/>
        </w:numPr>
        <w:spacing w:after="100" w:line="360"/>
      </w:pPr>
      <w:r>
        <w:t xml:space="preserve">Năm: 2015  |  Hội nghị: ICLR 2015; arXiv:1409.0473</w:t>
      </w:r>
    </w:p>
    <w:p>
      <w:pPr>
        <w:pStyle w:val="ListParagraph"/>
        <w:numPr>
          <w:ilvl w:val="0"/>
          <w:numId w:val="2"/>
        </w:numPr>
        <w:spacing w:after="100" w:line="360"/>
      </w:pPr>
      <w:r>
        <w:t xml:space="preserve">Số trích dẫn: ~20.000+  |  Link: https://arxiv.org/abs/1409.0473</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 TÓM TẮT NỘI DUNG BÀI BÁO ───</w:t>
      </w:r>
    </w:p>
    <w:p>
      <w:pPr>
        <w:pStyle w:val="Heading2"/>
      </w:pPr>
      <w:r>
        <w:t xml:space="preserve">5.2. Bài toán nghiên cứu</w:t>
      </w:r>
    </w:p>
    <w:p>
      <w:pPr>
        <w:spacing w:after="160" w:line="360"/>
        <w:jc w:val="both"/>
      </w:pPr>
      <w:r>
        <w:t xml:space="preserve">Bahdanau et al. (2015) nhận ra rằng bottleneck của Seq2Seq (Sutskever et al., 2014) là cơ bản và không thể sửa bằng cách chỉ tăng kích thước context vector. Quan sát then chốt của nhóm tác giả: khi con người dịch, họ không ghi nhớ toàn bộ câu nguồn vào bộ nhớ rồi dịch – họ đọc đi đọc lại, mỗi lúc tập trung vào phần liên quan. Câu hỏi nghiên cứu: liệu ta có thể dạy mô hình làm điều tương tự không? Tức là cho Decoder "nhìn lại" câu nguồn và chú ý (attend) vào những từ quan trọng nhất tại mỗi bước sinh ra từ đích (Bahdanau et al., 2015).</w:t>
      </w:r>
    </w:p>
    <w:p>
      <w:pPr>
        <w:pStyle w:val="Heading2"/>
      </w:pPr>
      <w:r>
        <w:t xml:space="preserve">5.3. Ý tưởng chính</w:t>
      </w:r>
    </w:p>
    <w:p>
      <w:pPr>
        <w:spacing w:after="160" w:line="360"/>
        <w:jc w:val="both"/>
      </w:pPr>
      <w:r>
        <w:t xml:space="preserve">Bahdanau et al. (2015) đề xuất thay context vector cố định bằng context vector động (dynamic context vector), được tính toán lại ở mỗi bước Decoder. Cụ thể: (1) Encoder sử dụng BiRNN (Bidirectional RNN) để tạo ra hidden state cho từng vị trí trong câu nguồn, mỗi hidden state chứa ngữ cảnh từ cả hai phía; (2) Ở mỗi bước Decoder, tính attention score giữa hidden state hiện tại của Decoder và từng hidden state của Encoder; (3) Chuẩn hóa các score thành attention weights qua softmax; (4) Context vector là tổng có trọng số (weighted sum) của tất cả hidden states Encoder. Điểm then chốt là attention weights được học (không cần định nghĩa thủ công), và chúng có thể được trực quan hóa để giải thích alignment (Bahdanau et al., 2015).</w:t>
      </w:r>
    </w:p>
    <w:p>
      <w:pPr>
        <w:spacing w:after="200"/>
      </w:pPr>
      <w:r>
        <w:t xml:space="preserve"/>
      </w:r>
    </w:p>
    <w:p>
      <w:pPr>
        <w:spacing w:after="200" w:before="40"/>
        <w:jc w:val="center"/>
      </w:pPr>
      <w:r>
        <w:rPr>
          <w:i/>
          <w:iCs/>
          <w:color w:val="444444"/>
          <w:sz w:val="20"/>
          <w:szCs w:val="20"/>
        </w:rPr>
        <w:t xml:space="preserve">Hình 5.1. Cơ chế Attention động trong dịch máy (Bahdanau et al., 2015)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517"/>
            <w:tcBorders>
              <w:top w:val="single" w:color="2E75B6" w:sz="1"/>
              <w:left w:val="single" w:color="2E75B6" w:sz="1"/>
              <w:bottom w:val="single" w:color="2E75B6" w:sz="1"/>
              <w:right w:val="single" w:color="2E75B6" w:sz="1"/>
            </w:tcBorders>
            <w:shd w:fill="EBF3FB" w:val="clear"/>
            <w:tcMar>
              <w:top w:type="dxa" w:w="100"/>
              <w:left w:type="dxa" w:w="120"/>
              <w:bottom w:type="dxa" w:w="100"/>
              <w:right w:type="dxa" w:w="120"/>
            </w:tcMar>
            <w:vAlign w:val="center"/>
          </w:tcPr>
          <w:p>
            <w:pPr>
              <w:jc w:val="center"/>
            </w:pPr>
            <w:r>
              <w:rPr>
                <w:b/>
                <w:bCs/>
                <w:color w:val="1F4E79"/>
                <w:sz w:val="20"/>
                <w:szCs w:val="20"/>
              </w:rPr>
              <w:t xml:space="preserve">BiRNN Encoder</w:t>
            </w:r>
          </w:p>
          <w:p>
            <w:pPr>
              <w:spacing w:after="0"/>
              <w:jc w:val="center"/>
            </w:pPr>
            <w:r>
              <w:rPr>
                <w:color w:val="444444"/>
                <w:sz w:val="18"/>
                <w:szCs w:val="18"/>
              </w:rPr>
              <w:t xml:space="preserve">h₁, h₂, ..., hₙ (mỗi vị trí)</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517"/>
            <w:tcBorders>
              <w:top w:val="single" w:color="2E75B6" w:sz="1"/>
              <w:left w:val="single" w:color="2E75B6" w:sz="1"/>
              <w:bottom w:val="single" w:color="2E75B6" w:sz="1"/>
              <w:right w:val="single" w:color="2E75B6" w:sz="1"/>
            </w:tcBorders>
            <w:shd w:fill="FFF2CC" w:val="clear"/>
            <w:tcMar>
              <w:top w:type="dxa" w:w="100"/>
              <w:left w:type="dxa" w:w="120"/>
              <w:bottom w:type="dxa" w:w="100"/>
              <w:right w:type="dxa" w:w="120"/>
            </w:tcMar>
            <w:vAlign w:val="center"/>
          </w:tcPr>
          <w:p>
            <w:pPr>
              <w:jc w:val="center"/>
            </w:pPr>
            <w:r>
              <w:rPr>
                <w:b/>
                <w:bCs/>
                <w:color w:val="1F4E79"/>
                <w:sz w:val="20"/>
                <w:szCs w:val="20"/>
              </w:rPr>
              <w:t xml:space="preserve">Attention Scoring</w:t>
            </w:r>
          </w:p>
          <w:p>
            <w:pPr>
              <w:spacing w:after="0"/>
              <w:jc w:val="center"/>
            </w:pPr>
            <w:r>
              <w:rPr>
                <w:color w:val="444444"/>
                <w:sz w:val="18"/>
                <w:szCs w:val="18"/>
              </w:rPr>
              <w:t xml:space="preserve">e_{ij} = a(s_{i-1}, h_j)</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517"/>
            <w:tcBorders>
              <w:top w:val="single" w:color="2E75B6" w:sz="1"/>
              <w:left w:val="single" w:color="2E75B6" w:sz="1"/>
              <w:bottom w:val="single" w:color="2E75B6" w:sz="1"/>
              <w:right w:val="single" w:color="2E75B6" w:sz="1"/>
            </w:tcBorders>
            <w:shd w:fill="DEEAF1" w:val="clear"/>
            <w:tcMar>
              <w:top w:type="dxa" w:w="100"/>
              <w:left w:type="dxa" w:w="120"/>
              <w:bottom w:type="dxa" w:w="100"/>
              <w:right w:type="dxa" w:w="120"/>
            </w:tcMar>
            <w:vAlign w:val="center"/>
          </w:tcPr>
          <w:p>
            <w:pPr>
              <w:jc w:val="center"/>
            </w:pPr>
            <w:r>
              <w:rPr>
                <w:b/>
                <w:bCs/>
                <w:color w:val="1F4E79"/>
                <w:sz w:val="20"/>
                <w:szCs w:val="20"/>
              </w:rPr>
              <w:t xml:space="preserve">Attention Weights</w:t>
            </w:r>
          </w:p>
          <w:p>
            <w:pPr>
              <w:spacing w:after="0"/>
              <w:jc w:val="center"/>
            </w:pPr>
            <w:r>
              <w:rPr>
                <w:color w:val="444444"/>
                <w:sz w:val="18"/>
                <w:szCs w:val="18"/>
              </w:rPr>
              <w:t xml:space="preserve">α_{ij} = softmax(e_{ij})</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517"/>
            <w:tcBorders>
              <w:top w:val="single" w:color="2E75B6" w:sz="1"/>
              <w:left w:val="single" w:color="2E75B6" w:sz="1"/>
              <w:bottom w:val="single" w:color="2E75B6" w:sz="1"/>
              <w:right w:val="single" w:color="2E75B6" w:sz="1"/>
            </w:tcBorders>
            <w:shd w:fill="E2EFDA" w:val="clear"/>
            <w:tcMar>
              <w:top w:type="dxa" w:w="100"/>
              <w:left w:type="dxa" w:w="120"/>
              <w:bottom w:type="dxa" w:w="100"/>
              <w:right w:type="dxa" w:w="120"/>
            </w:tcMar>
            <w:vAlign w:val="center"/>
          </w:tcPr>
          <w:p>
            <w:pPr>
              <w:jc w:val="center"/>
            </w:pPr>
            <w:r>
              <w:rPr>
                <w:b/>
                <w:bCs/>
                <w:color w:val="1F4E79"/>
                <w:sz w:val="20"/>
                <w:szCs w:val="20"/>
              </w:rPr>
              <w:t xml:space="preserve">Dynamic Context</w:t>
            </w:r>
          </w:p>
          <w:p>
            <w:pPr>
              <w:spacing w:after="0"/>
              <w:jc w:val="center"/>
            </w:pPr>
            <w:r>
              <w:rPr>
                <w:color w:val="444444"/>
                <w:sz w:val="18"/>
                <w:szCs w:val="18"/>
              </w:rPr>
              <w:t xml:space="preserve">c_i = Σ α_{ij} h_j</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517"/>
            <w:tcBorders>
              <w:top w:val="single" w:color="2E75B6" w:sz="1"/>
              <w:left w:val="single" w:color="2E75B6" w:sz="1"/>
              <w:bottom w:val="single" w:color="2E75B6" w:sz="1"/>
              <w:right w:val="single" w:color="2E75B6" w:sz="1"/>
            </w:tcBorders>
            <w:shd w:fill="F2DCDB" w:val="clear"/>
            <w:tcMar>
              <w:top w:type="dxa" w:w="100"/>
              <w:left w:type="dxa" w:w="120"/>
              <w:bottom w:type="dxa" w:w="100"/>
              <w:right w:type="dxa" w:w="120"/>
            </w:tcMar>
            <w:vAlign w:val="center"/>
          </w:tcPr>
          <w:p>
            <w:pPr>
              <w:jc w:val="center"/>
            </w:pPr>
            <w:r>
              <w:rPr>
                <w:b/>
                <w:bCs/>
                <w:color w:val="1F4E79"/>
                <w:sz w:val="20"/>
                <w:szCs w:val="20"/>
              </w:rPr>
              <w:t xml:space="preserve">Decoder + Output</w:t>
            </w:r>
          </w:p>
          <w:p>
            <w:pPr>
              <w:spacing w:after="0"/>
              <w:jc w:val="center"/>
            </w:pPr>
            <w:r>
              <w:rPr>
                <w:color w:val="444444"/>
                <w:sz w:val="18"/>
                <w:szCs w:val="18"/>
              </w:rPr>
              <w:t xml:space="preserve">y_i = f(s_{i-1}, y_{i-1}, c_i)</w:t>
            </w:r>
          </w:p>
        </w:tc>
      </w:tr>
    </w:tbl>
    <w:p>
      <w:pPr>
        <w:spacing w:after="200"/>
      </w:pPr>
      <w:r>
        <w:t xml:space="preserve"/>
      </w:r>
    </w:p>
    <w:p>
      <w:pPr>
        <w:pStyle w:val="Heading2"/>
      </w:pPr>
      <w:r>
        <w:t xml:space="preserve">5.4. Kết quả thực nghiệm</w:t>
      </w:r>
    </w:p>
    <w:p>
      <w:pPr>
        <w:spacing w:after="160" w:line="360"/>
        <w:jc w:val="both"/>
      </w:pPr>
      <w:r>
        <w:t xml:space="preserve">Bahdanau et al. (2015) thực nghiệm trên WMT 2014 English-French. Kết quả nổi bật nhất không phải là điểm BLEU (tương đương phương pháp tốt nhất lúc đó) mà là hành vi với câu dài: mô hình không Attention sụt giảm mạnh sau 20 từ, trong khi mô hình có Attention duy trì chất lượng ổn định đến 50+ từ. Bài báo cũng trực quan hóa ma trận attention weight, cho thấy mô hình học được alignment chính xác giữa từng từ nguồn và từ đích – ví dụ "European Economic Area" → "zone économique européenne" với attention chéo đúng theo thứ tự tiếng Pháp (Bahdanau et al., 2015).</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II: PHÂN TÍCH VÀ NHẬN XÉT ───</w:t>
      </w:r>
    </w:p>
    <w:p>
      <w:pPr>
        <w:pStyle w:val="Heading2"/>
      </w:pPr>
      <w:r>
        <w:t xml:space="preserve">5.5. Ưu điểm và hạn chế</w:t>
      </w:r>
    </w:p>
    <w:p>
      <w:pPr>
        <w:pStyle w:val="ListParagraph"/>
        <w:numPr>
          <w:ilvl w:val="0"/>
          <w:numId w:val="2"/>
        </w:numPr>
        <w:spacing w:after="100" w:line="360"/>
      </w:pPr>
      <w:r>
        <w:t xml:space="preserve">Ưu điểm: Giải quyết bottleneck cơ bản của Seq2Seq – không cần nén toàn bộ câu vào một vector.</w:t>
      </w:r>
    </w:p>
    <w:p>
      <w:pPr>
        <w:pStyle w:val="ListParagraph"/>
        <w:numPr>
          <w:ilvl w:val="0"/>
          <w:numId w:val="2"/>
        </w:numPr>
        <w:spacing w:after="100" w:line="360"/>
      </w:pPr>
      <w:r>
        <w:t xml:space="preserve">Ưu điểm: Interpretability cao – ma trận attention weight có thể trực quan hóa và kiểm tra.</w:t>
      </w:r>
    </w:p>
    <w:p>
      <w:pPr>
        <w:pStyle w:val="ListParagraph"/>
        <w:numPr>
          <w:ilvl w:val="0"/>
          <w:numId w:val="2"/>
        </w:numPr>
        <w:spacing w:after="100" w:line="360"/>
      </w:pPr>
      <w:r>
        <w:t xml:space="preserve">Ưu điểm: Alignment tự động được học từ dữ liệu, không cần annotation thủ công.</w:t>
      </w:r>
    </w:p>
    <w:p>
      <w:pPr>
        <w:pStyle w:val="ListParagraph"/>
        <w:numPr>
          <w:ilvl w:val="0"/>
          <w:numId w:val="2"/>
        </w:numPr>
        <w:spacing w:after="100" w:line="360"/>
      </w:pPr>
      <w:r>
        <w:t xml:space="preserve">Hạn chế: Độ phức tạp tính toán O(n²) – phải tính score cho mỗi cặp (Decoder step, Encoder position).</w:t>
      </w:r>
    </w:p>
    <w:p>
      <w:pPr>
        <w:pStyle w:val="ListParagraph"/>
        <w:numPr>
          <w:ilvl w:val="0"/>
          <w:numId w:val="2"/>
        </w:numPr>
        <w:spacing w:after="100" w:line="360"/>
      </w:pPr>
      <w:r>
        <w:t xml:space="preserve">Hạn chế: Encoder vẫn là RNN – sequential, không thể song song hóa hoàn toàn.</w:t>
      </w:r>
    </w:p>
    <w:p>
      <w:pPr>
        <w:pStyle w:val="Heading2"/>
      </w:pPr>
      <w:r>
        <w:t xml:space="preserve">5.6. Phân tích phản biện</w:t>
      </w:r>
    </w:p>
    <w:p>
      <w:pPr>
        <w:spacing w:after="160" w:line="360"/>
        <w:jc w:val="both"/>
      </w:pPr>
      <w:r>
        <w:t xml:space="preserve">Cơ chế Attention của Bahdanau et al. (2015) là một cải tiến thanh lịch, nhưng vẫn mang nặng sự phụ thuộc vào RNN ở Encoder. Điều này có nghĩa là dù Attention giải quyết được bottleneck thông tin, nó không giải quyết được bottleneck tốc độ: Encoder vẫn phải xử lý tuần tự từng từ, không thể song song hóa. Ngoài ra, mỗi bước Decoder dùng một loại "attention" duy nhất, trong khi trong thực tế có thể cần nhiều loại attention song song: một loại tập trung vào quan hệ ngữ nghĩa, một loại tập trung vào quan hệ cú pháp. Đây chính là hướng mà Vaswani et al. (2017) phát triển thành Multi-Head Attention.</w:t>
      </w:r>
    </w:p>
    <w:p>
      <w:pPr>
        <w:spacing w:after="200"/>
      </w:pPr>
      <w:r>
        <w:t xml:space="preserve"/>
      </w:r>
    </w:p>
    <w:p>
      <w:pPr>
        <w:pStyle w:val="Heading2"/>
      </w:pPr>
      <w:r>
        <w:t xml:space="preserve">5.7. Khoảng trống nghiên cứu (Research Gap)</w:t>
      </w:r>
    </w:p>
    <w:p>
      <w:pPr>
        <w:shd w:fill="C00000" w:val="clear"/>
        <w:spacing w:after="120" w:before="120" w:line="360"/>
        <w:ind w:left="180" w:right="180"/>
      </w:pPr>
      <w:r>
        <w:rPr>
          <w:b/>
          <w:bCs/>
          <w:color w:val="FFFFFF"/>
          <w:sz w:val="22"/>
          <w:szCs w:val="22"/>
        </w:rPr>
        <w:t xml:space="preserve">Research Gap: </w:t>
      </w:r>
      <w:r>
        <w:rPr>
          <w:color w:val="FFFFFF"/>
          <w:sz w:val="22"/>
          <w:szCs w:val="22"/>
        </w:rPr>
        <w:t xml:space="preserve"/>
      </w:r>
    </w:p>
    <w:p>
      <w:pPr>
        <w:spacing w:after="80" w:line="360"/>
        <w:ind w:left="360"/>
      </w:pPr>
      <w:r>
        <w:rPr>
          <w:color w:val="7B2C2C"/>
          <w:sz w:val="22"/>
          <w:szCs w:val="22"/>
        </w:rPr>
        <w:t xml:space="preserve">♦ RNN Encoder vẫn là nút thắt tuần tự – không thể song song hóa quá trình encoding.</w:t>
      </w:r>
    </w:p>
    <w:p>
      <w:pPr>
        <w:spacing w:after="80" w:line="360"/>
        <w:ind w:left="360"/>
      </w:pPr>
      <w:r>
        <w:rPr>
          <w:color w:val="7B2C2C"/>
          <w:sz w:val="22"/>
          <w:szCs w:val="22"/>
        </w:rPr>
        <w:t xml:space="preserve">♦ Attention chỉ áp dụng giữa Encoder và Decoder – chưa áp dụng trong nội bộ câu (Self-Attention).</w:t>
      </w:r>
    </w:p>
    <w:p>
      <w:pPr>
        <w:spacing w:after="80" w:line="360"/>
        <w:ind w:left="360"/>
      </w:pPr>
      <w:r>
        <w:rPr>
          <w:color w:val="7B2C2C"/>
          <w:sz w:val="22"/>
          <w:szCs w:val="22"/>
        </w:rPr>
        <w:t xml:space="preserve">♦ Chỉ một loại Attention – không đủ để học nhiều loại quan hệ ngôn ngữ song song.</w:t>
      </w:r>
    </w:p>
    <w:p>
      <w:pPr>
        <w:spacing w:after="200"/>
      </w:pPr>
      <w:r>
        <w:t xml:space="preserve"/>
      </w:r>
    </w:p>
    <w:p>
      <w:pPr>
        <w:pStyle w:val="Heading2"/>
      </w:pPr>
      <w:r>
        <w:t xml:space="preserve">5.8. Hướng nghiên cứu tiếp theo</w:t>
      </w:r>
    </w:p>
    <w:p>
      <w:pPr>
        <w:shd w:fill="1A5E2B" w:val="clear"/>
        <w:spacing w:after="120" w:before="120" w:line="360"/>
        <w:ind w:left="180" w:right="180"/>
      </w:pPr>
      <w:r>
        <w:rPr>
          <w:b/>
          <w:bCs/>
          <w:color w:val="FFFFFF"/>
          <w:sz w:val="22"/>
          <w:szCs w:val="22"/>
        </w:rPr>
        <w:t xml:space="preserve">Future Research: </w:t>
      </w:r>
      <w:r>
        <w:rPr>
          <w:color w:val="FFFFFF"/>
          <w:sz w:val="22"/>
          <w:szCs w:val="22"/>
        </w:rPr>
        <w:t xml:space="preserve"/>
      </w:r>
    </w:p>
    <w:p>
      <w:pPr>
        <w:spacing w:after="80" w:line="360"/>
        <w:ind w:left="360"/>
      </w:pPr>
      <w:r>
        <w:rPr>
          <w:color w:val="1A5E2B"/>
          <w:sz w:val="22"/>
          <w:szCs w:val="22"/>
        </w:rPr>
        <w:t xml:space="preserve">→ Self-Attention (Vaswani et al., 2017): Áp dụng Attention trong nội bộ câu – mỗi từ "hỏi" mọi từ khác.</w:t>
      </w:r>
    </w:p>
    <w:p>
      <w:pPr>
        <w:spacing w:after="80" w:line="360"/>
        <w:ind w:left="360"/>
      </w:pPr>
      <w:r>
        <w:rPr>
          <w:color w:val="1A5E2B"/>
          <w:sz w:val="22"/>
          <w:szCs w:val="22"/>
        </w:rPr>
        <w:t xml:space="preserve">→ Multi-Head Attention: Nhiều loại Attention song song học các khía cạnh quan hệ khác nhau.</w:t>
      </w:r>
    </w:p>
    <w:p>
      <w:pPr>
        <w:spacing w:after="80" w:line="360"/>
        <w:ind w:left="360"/>
      </w:pPr>
      <w:r>
        <w:rPr>
          <w:color w:val="1A5E2B"/>
          <w:sz w:val="22"/>
          <w:szCs w:val="22"/>
        </w:rPr>
        <w:t xml:space="preserve">→ Transformer: Bỏ hoàn toàn RNN, chỉ dùng Attention – song song hóa toàn bộ.</w:t>
      </w:r>
    </w:p>
    <w:p>
      <w:pPr>
        <w:spacing w:after="200"/>
      </w:pPr>
      <w:r>
        <w:t xml:space="preserve"/>
      </w:r>
    </w:p>
    <w:p>
      <w:pPr>
        <w:pStyle w:val="Heading2"/>
      </w:pPr>
      <w:r>
        <w:t xml:space="preserve">5.9. Tôi hiểu bài báo này như thế nào?</w:t>
      </w:r>
    </w:p>
    <w:p>
      <w:pPr>
        <w:spacing w:after="160" w:line="360"/>
        <w:jc w:val="both"/>
      </w:pPr>
      <w:r>
        <w:t xml:space="preserve">Sau khi đọc Bahdanau et al. (2015), em hiểu rằng bài báo này là minh chứng đẹp nhất về cách quan sát con người (cognitive insight) dẫn đến đột phá kỹ thuật. Bahdanau và cộng sự không xuất phát từ toán học hay lý thuyết phức tạp – họ quan sát cách con người thực sự dịch: đọc đi đọc lại câu gốc, mỗi lúc tập trung vào phần khác nhau. Rồi họ mô hình hóa quan sát đó thành một cơ chế toán học.</w:t>
      </w:r>
    </w:p>
    <w:p>
      <w:pPr>
        <w:spacing w:after="160" w:line="360"/>
        <w:jc w:val="both"/>
      </w:pPr>
      <w:r>
        <w:t xml:space="preserve">Em hình dung Attention như "đèn pin" của Decoder: thay vì phải nhìn cả căn phòng tối (câu nguồn) cùng một lúc qua một bức ảnh nhỏ (context vector cố định), Decoder giờ đây có một cái đèn pin có thể chiếu vào bất kỳ góc nào tùy theo nhu cầu của từng bước dịch. Khi dịch từ "noir" (đen) sang tiếng Pháp, đèn pin sẽ chiếu vào từ "black" trong câu tiếng Anh. Khi dịch "assis" (ngồi), đèn pin chiếu vào "sat".</w:t>
      </w:r>
    </w:p>
    <w:p>
      <w:pPr>
        <w:spacing w:after="160" w:line="360"/>
        <w:jc w:val="both"/>
      </w:pPr>
      <w:r>
        <w:t xml:space="preserve">Điều em thấy đặc biệt có giá trị là khả năng trực quan hóa ma trận attention. Đây là lần đầu tiên ta có thể "nhìn vào bên trong" mô hình và thấy nó đang "nghĩ gì". Trước đây, mạng nơ-ron hoàn toàn là hộp đen. Với Attention, bạn có thể in ra một bảng số và nói: "À, khi dịch từ thứ ba của câu Pháp, mô hình đang chú ý 80% vào từ thứ hai của câu Anh và 20% vào từ thứ nhất." Đây không chỉ là công cụ debug mà còn là bằng chứng rằng mô hình đang học đúng theo cấu trúc ngôn ngữ.</w:t>
      </w:r>
    </w:p>
    <w:p>
      <w:pPr>
        <w:spacing w:after="160" w:line="360"/>
        <w:jc w:val="both"/>
      </w:pPr>
      <w:r>
        <w:t xml:space="preserve">Tuy nhiên, sau khi đọc xong, em tự hỏi: tại sao chỉ áp dụng Attention giữa Encoder và Decoder? Mỗi từ trong câu nguồn cũng có quan hệ với các từ khác trong cùng câu đó – "cat" trong "The black cat sat on the mat" liên quan đến "black" và "sat". Tại sao không để từng từ trong câu "hỏi" mọi từ khác trong cùng câu? Đây chính xác là ý tưởng của Self-Attention trong bài báo Transformer – và nó đến chỉ hai năm sau.</w:t>
      </w:r>
    </w:p>
    <w:p>
      <w:pPr>
        <w:pStyle w:val="Heading2"/>
      </w:pPr>
      <w:r>
        <w:t xml:space="preserve">5.10. Kết nối với bài báo tiếp theo</w:t>
      </w:r>
    </w:p>
    <w:p>
      <w:pPr>
        <w:spacing w:after="160" w:line="360"/>
        <w:jc w:val="both"/>
      </w:pPr>
      <w:r>
        <w:t xml:space="preserve">Bahdanau et al. (2015) giải quyết được bottleneck thông tin nhưng vẫn duy trì RNN – bottleneck tốc độ. Vaswani et al. (2017) đặt câu hỏi táo bạo: nếu Attention đã đủ mạnh để nắm bắt mọi quan hệ, tại sao còn cần RNN? "Attention Is All You Need."</w:t>
      </w:r>
    </w:p>
    <w:p>
      <w:r>
        <w:br w:type="page"/>
      </w:r>
    </w:p>
    <w:p>
      <w:pPr>
        <w:pStyle w:val="Heading1"/>
      </w:pPr>
      <w:r>
        <w:t xml:space="preserve">CHƯƠNG 6: BÀI BÁO 4 – TRANSFORMER (2017)</w:t>
      </w:r>
    </w:p>
    <w:p>
      <w:pPr>
        <w:pStyle w:val="Heading2"/>
      </w:pPr>
      <w:r>
        <w:t xml:space="preserve">6.1. Thông tin chung</w:t>
      </w:r>
    </w:p>
    <w:p>
      <w:pPr>
        <w:pStyle w:val="ListParagraph"/>
        <w:numPr>
          <w:ilvl w:val="0"/>
          <w:numId w:val="2"/>
        </w:numPr>
        <w:spacing w:after="100" w:line="360"/>
      </w:pPr>
      <w:r>
        <w:t xml:space="preserve">Tên bài báo: Attention Is All You Need</w:t>
      </w:r>
    </w:p>
    <w:p>
      <w:pPr>
        <w:pStyle w:val="ListParagraph"/>
        <w:numPr>
          <w:ilvl w:val="0"/>
          <w:numId w:val="2"/>
        </w:numPr>
        <w:spacing w:after="100" w:line="360"/>
      </w:pPr>
      <w:r>
        <w:t xml:space="preserve">Tác giả: Ashish Vaswani, Noam Shazeer, Niki Parmar, Jakob Uszkoreit, Llion Jones, Aidan N. Gomez, Lukasz Kaiser, Illia Polosukhin (Google Brain)</w:t>
      </w:r>
    </w:p>
    <w:p>
      <w:pPr>
        <w:pStyle w:val="ListParagraph"/>
        <w:numPr>
          <w:ilvl w:val="0"/>
          <w:numId w:val="2"/>
        </w:numPr>
        <w:spacing w:after="100" w:line="360"/>
      </w:pPr>
      <w:r>
        <w:t xml:space="preserve">Năm: 2017  |  Hội nghị: NeurIPS 2017; arXiv:1706.03762</w:t>
      </w:r>
    </w:p>
    <w:p>
      <w:pPr>
        <w:pStyle w:val="ListParagraph"/>
        <w:numPr>
          <w:ilvl w:val="0"/>
          <w:numId w:val="2"/>
        </w:numPr>
        <w:spacing w:after="100" w:line="360"/>
      </w:pPr>
      <w:r>
        <w:t xml:space="preserve">Số trích dẫn: ~60.000+  |  Link: https://arxiv.org/abs/1706.03762</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 TÓM TẮT NỘI DUNG BÀI BÁO ───</w:t>
      </w:r>
    </w:p>
    <w:p>
      <w:pPr>
        <w:pStyle w:val="Heading2"/>
      </w:pPr>
      <w:r>
        <w:t xml:space="preserve">6.2. Bài toán nghiên cứu</w:t>
      </w:r>
    </w:p>
    <w:p>
      <w:pPr>
        <w:spacing w:after="160" w:line="360"/>
        <w:jc w:val="both"/>
      </w:pPr>
      <w:r>
        <w:t xml:space="preserve">Vaswani et al. (2017) xác định ba vấn đề cơ bản mà RNN-based models (kể cả với Attention) không thể giải quyết triệt để: (1) Sequential computation – RNN không thể song song hóa; để xử lý vị trí t phải tính xong t-1 trước, khiến GPU bị underutilized; (2) Long-range dependencies – gradient phải truyền qua nhiều bước mới kết nối được từ đầu câu và cuối câu, gây vanishing gradient dù đã có LSTM; (3) Scalability – với mô hình lớn hàng trăm triệu parameters, sự tuần tự của RNN khiến việc scale up trở nên cực kỳ tốn kém (Vaswani et al., 2017).</w:t>
      </w:r>
    </w:p>
    <w:p>
      <w:pPr>
        <w:pStyle w:val="Heading2"/>
      </w:pPr>
      <w:r>
        <w:t xml:space="preserve">6.3. Ý tưởng chính</w:t>
      </w:r>
    </w:p>
    <w:p>
      <w:pPr>
        <w:spacing w:after="160" w:line="360"/>
        <w:jc w:val="both"/>
      </w:pPr>
      <w:r>
        <w:t xml:space="preserve">Vaswani et al. (2017) đề xuất kiến trúc chỉ dựa trên Attention: thay thế hoàn toàn RNN bằng Self-Attention và Feed-Forward Network. Self-Attention (hay Intra-Attention) cho phép mỗi từ trong câu tính attention với mọi từ khác trong cùng câu – nghĩa là "cat" trong câu 100 từ có thể "nhìn" trực tiếp đến "animal" ở vị trí bất kỳ mà không cần đi qua 99 bước tuần tự. Multi-Head Attention là cải tiến then chốt: thay vì một bộ attention, dùng h bộ song song (h=8 trong bài báo gốc), mỗi "đầu" học cách chú ý theo một khía cạnh khác nhau (ngữ nghĩa, cú pháp, coreference...). Positional Encoding được thêm vào embedding để bù cho việc Transformer không có cấu trúc tuần tự (Vaswani et al., 2017).</w:t>
      </w:r>
    </w:p>
    <w:p>
      <w:pPr>
        <w:spacing w:after="200"/>
      </w:pPr>
      <w:r>
        <w:t xml:space="preserve"/>
      </w:r>
    </w:p>
    <w:p>
      <w:pPr>
        <w:spacing w:after="200" w:before="40"/>
        <w:jc w:val="center"/>
      </w:pPr>
      <w:r>
        <w:rPr>
          <w:i/>
          <w:iCs/>
          <w:color w:val="444444"/>
          <w:sz w:val="20"/>
          <w:szCs w:val="20"/>
        </w:rPr>
        <w:t xml:space="preserve">Hình 6.1. Kiến trúc Transformer (Vaswani et al., 2017)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986"/>
            <w:tcBorders>
              <w:top w:val="single" w:color="2E75B6" w:sz="1"/>
              <w:left w:val="single" w:color="2E75B6" w:sz="1"/>
              <w:bottom w:val="single" w:color="2E75B6" w:sz="1"/>
              <w:right w:val="single" w:color="2E75B6" w:sz="1"/>
            </w:tcBorders>
            <w:shd w:fill="EBF3FB" w:val="clear"/>
            <w:tcMar>
              <w:top w:type="dxa" w:w="100"/>
              <w:left w:type="dxa" w:w="120"/>
              <w:bottom w:type="dxa" w:w="100"/>
              <w:right w:type="dxa" w:w="120"/>
            </w:tcMar>
            <w:vAlign w:val="center"/>
          </w:tcPr>
          <w:p>
            <w:pPr>
              <w:jc w:val="center"/>
            </w:pPr>
            <w:r>
              <w:rPr>
                <w:b/>
                <w:bCs/>
                <w:color w:val="1F4E79"/>
                <w:sz w:val="20"/>
                <w:szCs w:val="20"/>
              </w:rPr>
              <w:t xml:space="preserve">Input + Positional Encoding</w:t>
            </w:r>
          </w:p>
          <w:p>
            <w:pPr>
              <w:spacing w:after="0"/>
              <w:jc w:val="center"/>
            </w:pPr>
            <w:r>
              <w:rPr>
                <w:color w:val="444444"/>
                <w:sz w:val="18"/>
                <w:szCs w:val="18"/>
              </w:rPr>
              <w:t xml:space="preserve">Word Embed. + Pos. Enc.</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986"/>
            <w:tcBorders>
              <w:top w:val="single" w:color="2E75B6" w:sz="1"/>
              <w:left w:val="single" w:color="2E75B6" w:sz="1"/>
              <w:bottom w:val="single" w:color="2E75B6" w:sz="1"/>
              <w:right w:val="single" w:color="2E75B6" w:sz="1"/>
            </w:tcBorders>
            <w:shd w:fill="DEEAF1" w:val="clear"/>
            <w:tcMar>
              <w:top w:type="dxa" w:w="100"/>
              <w:left w:type="dxa" w:w="120"/>
              <w:bottom w:type="dxa" w:w="100"/>
              <w:right w:type="dxa" w:w="120"/>
            </w:tcMar>
            <w:vAlign w:val="center"/>
          </w:tcPr>
          <w:p>
            <w:pPr>
              <w:jc w:val="center"/>
            </w:pPr>
            <w:r>
              <w:rPr>
                <w:b/>
                <w:bCs/>
                <w:color w:val="1F4E79"/>
                <w:sz w:val="20"/>
                <w:szCs w:val="20"/>
              </w:rPr>
              <w:t xml:space="preserve">Encoder ×6 layers</w:t>
            </w:r>
          </w:p>
          <w:p>
            <w:pPr>
              <w:spacing w:after="0"/>
              <w:jc w:val="center"/>
            </w:pPr>
            <w:r>
              <w:rPr>
                <w:color w:val="444444"/>
                <w:sz w:val="18"/>
                <w:szCs w:val="18"/>
              </w:rPr>
              <w:t xml:space="preserve">Multi-Head Self-Attn → FFN → LayerNorm</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986"/>
            <w:tcBorders>
              <w:top w:val="single" w:color="2E75B6" w:sz="1"/>
              <w:left w:val="single" w:color="2E75B6" w:sz="1"/>
              <w:bottom w:val="single" w:color="2E75B6" w:sz="1"/>
              <w:right w:val="single" w:color="2E75B6" w:sz="1"/>
            </w:tcBorders>
            <w:shd w:fill="FFF2CC" w:val="clear"/>
            <w:tcMar>
              <w:top w:type="dxa" w:w="100"/>
              <w:left w:type="dxa" w:w="120"/>
              <w:bottom w:type="dxa" w:w="100"/>
              <w:right w:type="dxa" w:w="120"/>
            </w:tcMar>
            <w:vAlign w:val="center"/>
          </w:tcPr>
          <w:p>
            <w:pPr>
              <w:jc w:val="center"/>
            </w:pPr>
            <w:r>
              <w:rPr>
                <w:b/>
                <w:bCs/>
                <w:color w:val="1F4E79"/>
                <w:sz w:val="20"/>
                <w:szCs w:val="20"/>
              </w:rPr>
              <w:t xml:space="preserve">Decoder ×6 layers</w:t>
            </w:r>
          </w:p>
          <w:p>
            <w:pPr>
              <w:spacing w:after="0"/>
              <w:jc w:val="center"/>
            </w:pPr>
            <w:r>
              <w:rPr>
                <w:color w:val="444444"/>
                <w:sz w:val="18"/>
                <w:szCs w:val="18"/>
              </w:rPr>
              <w:t xml:space="preserve">Masked Attn → Cross-Attn → FFN</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986"/>
            <w:tcBorders>
              <w:top w:val="single" w:color="2E75B6" w:sz="1"/>
              <w:left w:val="single" w:color="2E75B6" w:sz="1"/>
              <w:bottom w:val="single" w:color="2E75B6" w:sz="1"/>
              <w:right w:val="single" w:color="2E75B6" w:sz="1"/>
            </w:tcBorders>
            <w:shd w:fill="E2EFDA" w:val="clear"/>
            <w:tcMar>
              <w:top w:type="dxa" w:w="100"/>
              <w:left w:type="dxa" w:w="120"/>
              <w:bottom w:type="dxa" w:w="100"/>
              <w:right w:type="dxa" w:w="120"/>
            </w:tcMar>
            <w:vAlign w:val="center"/>
          </w:tcPr>
          <w:p>
            <w:pPr>
              <w:jc w:val="center"/>
            </w:pPr>
            <w:r>
              <w:rPr>
                <w:b/>
                <w:bCs/>
                <w:color w:val="1F4E79"/>
                <w:sz w:val="20"/>
                <w:szCs w:val="20"/>
              </w:rPr>
              <w:t xml:space="preserve">Linear + Softmax</w:t>
            </w:r>
          </w:p>
          <w:p>
            <w:pPr>
              <w:spacing w:after="0"/>
              <w:jc w:val="center"/>
            </w:pPr>
            <w:r>
              <w:rPr>
                <w:color w:val="444444"/>
                <w:sz w:val="18"/>
                <w:szCs w:val="18"/>
              </w:rPr>
              <w:t xml:space="preserve">Output vocabulary</w:t>
            </w:r>
          </w:p>
        </w:tc>
      </w:tr>
    </w:tbl>
    <w:p>
      <w:pPr>
        <w:spacing w:after="200"/>
      </w:pPr>
      <w:r>
        <w:t xml:space="preserve"/>
      </w:r>
    </w:p>
    <w:p>
      <w:pPr>
        <w:pStyle w:val="Heading2"/>
      </w:pPr>
      <w:r>
        <w:t xml:space="preserve">6.4. Kết quả thực nghiệm</w:t>
      </w:r>
    </w:p>
    <w:p>
      <w:pPr>
        <w:spacing w:after="160" w:line="360"/>
        <w:jc w:val="both"/>
      </w:pPr>
      <w:r>
        <w:t xml:space="preserve">Vaswani et al. (2017) thực nghiệm trên WMT 2014 English-German và English-French. Transformer-big đạt BLEU 28.4 (En-De) và 41.0 (En-Fr), vượt qua tất cả phương pháp trước đó bao gồm cả ensemble. Thời gian huấn luyện: 3.5 ngày trên 8 GPU P100 cho mô hình lớn, nhanh hơn 3–4 lần so với RNN tốt nhất. Bài báo cũng thử nghiệm Transformer trên constituency parsing và đạt kết quả cạnh tranh, chứng tỏ tính tổng quát vượt ra ngoài dịch máy (Vaswani et al., 2017).</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II: PHÂN TÍCH VÀ NHẬN XÉT ───</w:t>
      </w:r>
    </w:p>
    <w:p>
      <w:pPr>
        <w:pStyle w:val="Heading2"/>
      </w:pPr>
      <w:r>
        <w:t xml:space="preserve">6.5. Ưu điểm và hạn chế</w:t>
      </w:r>
    </w:p>
    <w:p>
      <w:pPr>
        <w:pStyle w:val="ListParagraph"/>
        <w:numPr>
          <w:ilvl w:val="0"/>
          <w:numId w:val="2"/>
        </w:numPr>
        <w:spacing w:after="100" w:line="360"/>
      </w:pPr>
      <w:r>
        <w:t xml:space="preserve">Ưu điểm: Song song hóa hoàn toàn trong training – tận dụng triệt để GPU.</w:t>
      </w:r>
    </w:p>
    <w:p>
      <w:pPr>
        <w:pStyle w:val="ListParagraph"/>
        <w:numPr>
          <w:ilvl w:val="0"/>
          <w:numId w:val="2"/>
        </w:numPr>
        <w:spacing w:after="100" w:line="360"/>
      </w:pPr>
      <w:r>
        <w:t xml:space="preserve">Ưu điểm: Phụ thuộc xa (long-range dependencies) được xử lý trong O(1) attention bước.</w:t>
      </w:r>
    </w:p>
    <w:p>
      <w:pPr>
        <w:pStyle w:val="ListParagraph"/>
        <w:numPr>
          <w:ilvl w:val="0"/>
          <w:numId w:val="2"/>
        </w:numPr>
        <w:spacing w:after="100" w:line="360"/>
      </w:pPr>
      <w:r>
        <w:t xml:space="preserve">Ưu điểm: Dễ scale: tăng số lớp, số đầu, chiều ẩn đều cho kết quả tốt hơn theo luật scale laws (Kaplan et al., 2020).</w:t>
      </w:r>
    </w:p>
    <w:p>
      <w:pPr>
        <w:pStyle w:val="ListParagraph"/>
        <w:numPr>
          <w:ilvl w:val="0"/>
          <w:numId w:val="2"/>
        </w:numPr>
        <w:spacing w:after="100" w:line="360"/>
      </w:pPr>
      <w:r>
        <w:t xml:space="preserve">Hạn chế: Self-Attention có độ phức tạp O(n²) theo chiều dài chuỗi n – tốn bộ nhớ và tính toán với văn bản dài.</w:t>
      </w:r>
    </w:p>
    <w:p>
      <w:pPr>
        <w:pStyle w:val="ListParagraph"/>
        <w:numPr>
          <w:ilvl w:val="0"/>
          <w:numId w:val="2"/>
        </w:numPr>
        <w:spacing w:after="100" w:line="360"/>
      </w:pPr>
      <w:r>
        <w:t xml:space="preserve">Hạn chế: Cần lượng dữ liệu lớn hơn RNN do không có inductive bias về thứ tự tuần tự.</w:t>
      </w:r>
    </w:p>
    <w:p>
      <w:pPr>
        <w:pStyle w:val="Heading2"/>
      </w:pPr>
      <w:r>
        <w:t xml:space="preserve">6.6. Phân tích phản biện</w:t>
      </w:r>
    </w:p>
    <w:p>
      <w:pPr>
        <w:spacing w:after="160" w:line="360"/>
        <w:jc w:val="both"/>
      </w:pPr>
      <w:r>
        <w:t xml:space="preserve">Vaswani et al. (2017) đặt tên bài báo "Attention Is All You Need" – một tuyên ngôn táo bạo nhưng không hoàn toàn chính xác. Transformer vẫn cần Positional Encoding (một dạng cấu trúc tuần tự bên ngoài), Layer Normalization, Residual Connections, và Feed-Forward Networks. Vậy Attention không phải "tất cả những gì cần" theo nghĩa đen. Thực ra, giá trị thực sự của bài báo là chứng minh rằng: Sequential computation không phải là tất yếu cho sequence modeling – và điều đó là đủ để thay đổi mọi thứ. Ngoài ra, O(n²) complexity là một hạn chế đã dẫn đến hàng chục bài báo cải tiến (Longformer, BigBird, Flash Attention, Mamba) trong những năm tiếp theo.</w:t>
      </w:r>
    </w:p>
    <w:p>
      <w:pPr>
        <w:spacing w:after="200"/>
      </w:pPr>
      <w:r>
        <w:t xml:space="preserve"/>
      </w:r>
    </w:p>
    <w:p>
      <w:pPr>
        <w:pStyle w:val="Heading2"/>
      </w:pPr>
      <w:r>
        <w:t xml:space="preserve">6.7. Khoảng trống nghiên cứu (Research Gap)</w:t>
      </w:r>
    </w:p>
    <w:p>
      <w:pPr>
        <w:shd w:fill="C00000" w:val="clear"/>
        <w:spacing w:after="120" w:before="120" w:line="360"/>
        <w:ind w:left="180" w:right="180"/>
      </w:pPr>
      <w:r>
        <w:rPr>
          <w:b/>
          <w:bCs/>
          <w:color w:val="FFFFFF"/>
          <w:sz w:val="22"/>
          <w:szCs w:val="22"/>
        </w:rPr>
        <w:t xml:space="preserve">Research Gap: </w:t>
      </w:r>
      <w:r>
        <w:rPr>
          <w:color w:val="FFFFFF"/>
          <w:sz w:val="22"/>
          <w:szCs w:val="22"/>
        </w:rPr>
        <w:t xml:space="preserve"/>
      </w:r>
    </w:p>
    <w:p>
      <w:pPr>
        <w:spacing w:after="80" w:line="360"/>
        <w:ind w:left="360"/>
      </w:pPr>
      <w:r>
        <w:rPr>
          <w:color w:val="7B2C2C"/>
          <w:sz w:val="22"/>
          <w:szCs w:val="22"/>
        </w:rPr>
        <w:t xml:space="preserve">♦ O(n²) complexity – xử lý tài liệu dài (sách, code) rất tốn bộ nhớ và thời gian.</w:t>
      </w:r>
    </w:p>
    <w:p>
      <w:pPr>
        <w:spacing w:after="80" w:line="360"/>
        <w:ind w:left="360"/>
      </w:pPr>
      <w:r>
        <w:rPr>
          <w:color w:val="7B2C2C"/>
          <w:sz w:val="22"/>
          <w:szCs w:val="22"/>
        </w:rPr>
        <w:t xml:space="preserve">♦ Positional Encoding cơ bản (sinusoidal) – kém hiệu quả ngoài độ dài huấn luyện, chưa mang tính quan hệ.</w:t>
      </w:r>
    </w:p>
    <w:p>
      <w:pPr>
        <w:spacing w:after="80" w:line="360"/>
        <w:ind w:left="360"/>
      </w:pPr>
      <w:r>
        <w:rPr>
          <w:color w:val="7B2C2C"/>
          <w:sz w:val="22"/>
          <w:szCs w:val="22"/>
        </w:rPr>
        <w:t xml:space="preserve">♦ Chưa có pre-training – mỗi tác vụ phải huấn luyện từ đầu từ dữ liệu labeled.</w:t>
      </w:r>
    </w:p>
    <w:p>
      <w:pPr>
        <w:spacing w:after="200"/>
      </w:pPr>
      <w:r>
        <w:t xml:space="preserve"/>
      </w:r>
    </w:p>
    <w:p>
      <w:pPr>
        <w:pStyle w:val="Heading2"/>
      </w:pPr>
      <w:r>
        <w:t xml:space="preserve">6.8. Hướng nghiên cứu tiếp theo</w:t>
      </w:r>
    </w:p>
    <w:p>
      <w:pPr>
        <w:shd w:fill="1A5E2B" w:val="clear"/>
        <w:spacing w:after="120" w:before="120" w:line="360"/>
        <w:ind w:left="180" w:right="180"/>
      </w:pPr>
      <w:r>
        <w:rPr>
          <w:b/>
          <w:bCs/>
          <w:color w:val="FFFFFF"/>
          <w:sz w:val="22"/>
          <w:szCs w:val="22"/>
        </w:rPr>
        <w:t xml:space="preserve">Future Research: </w:t>
      </w:r>
      <w:r>
        <w:rPr>
          <w:color w:val="FFFFFF"/>
          <w:sz w:val="22"/>
          <w:szCs w:val="22"/>
        </w:rPr>
        <w:t xml:space="preserve"/>
      </w:r>
    </w:p>
    <w:p>
      <w:pPr>
        <w:spacing w:after="80" w:line="360"/>
        <w:ind w:left="360"/>
      </w:pPr>
      <w:r>
        <w:rPr>
          <w:color w:val="1A5E2B"/>
          <w:sz w:val="22"/>
          <w:szCs w:val="22"/>
        </w:rPr>
        <w:t xml:space="preserve">→ BERT (Devlin et al., 2019): Pre-train Transformer Encoder sâu trên corpus lớn không nhãn.</w:t>
      </w:r>
    </w:p>
    <w:p>
      <w:pPr>
        <w:spacing w:after="80" w:line="360"/>
        <w:ind w:left="360"/>
      </w:pPr>
      <w:r>
        <w:rPr>
          <w:color w:val="1A5E2B"/>
          <w:sz w:val="22"/>
          <w:szCs w:val="22"/>
        </w:rPr>
        <w:t xml:space="preserve">→ GPT (Radford et al., 2018): Pre-train Transformer Decoder – autoregressive language model.</w:t>
      </w:r>
    </w:p>
    <w:p>
      <w:pPr>
        <w:spacing w:after="80" w:line="360"/>
        <w:ind w:left="360"/>
      </w:pPr>
      <w:r>
        <w:rPr>
          <w:color w:val="1A5E2B"/>
          <w:sz w:val="22"/>
          <w:szCs w:val="22"/>
        </w:rPr>
        <w:t xml:space="preserve">→ Long-context: Longformer, BigBird, Flash Attention – giải quyết O(n²) bottleneck.</w:t>
      </w:r>
    </w:p>
    <w:p>
      <w:pPr>
        <w:spacing w:after="80" w:line="360"/>
        <w:ind w:left="360"/>
      </w:pPr>
      <w:r>
        <w:rPr>
          <w:color w:val="1A5E2B"/>
          <w:sz w:val="22"/>
          <w:szCs w:val="22"/>
        </w:rPr>
        <w:t xml:space="preserve">→ Positional Encoding nâng cao: RoPE (Su et al., 2021), ALiBi (Press et al., 2022).</w:t>
      </w:r>
    </w:p>
    <w:p>
      <w:pPr>
        <w:spacing w:after="200"/>
      </w:pPr>
      <w:r>
        <w:t xml:space="preserve"/>
      </w:r>
    </w:p>
    <w:p>
      <w:pPr>
        <w:pStyle w:val="Heading2"/>
      </w:pPr>
      <w:r>
        <w:t xml:space="preserve">6.9. Tôi hiểu bài báo này như thế nào?</w:t>
      </w:r>
    </w:p>
    <w:p>
      <w:pPr>
        <w:spacing w:after="160" w:line="360"/>
        <w:jc w:val="both"/>
      </w:pPr>
      <w:r>
        <w:t xml:space="preserve">Sau khi đọc Vaswani et al. (2017), em hiểu rằng đây là bài báo dũng cảm nhất trong danh sách. Dũng cảm vì nó tuyên bố loại bỏ hoàn toàn RNN – thứ mà cả lĩnh vực NLP đã dựa vào suốt nhiều năm – và thay bằng cái gì? Chỉ là Attention. Tiêu đề "Attention Is All You Need" không phải là một mô tả khiêm tốn – đó là tuyên chiến với status quo.</w:t>
      </w:r>
    </w:p>
    <w:p>
      <w:pPr>
        <w:spacing w:after="160" w:line="360"/>
        <w:jc w:val="both"/>
      </w:pPr>
      <w:r>
        <w:t xml:space="preserve">Em hình dung sự khác biệt giữa RNN và Transformer như thế này: RNN đọc sách như một học sinh thông thường – đọc từng trang một, ghi nhớ tích lũy. Muốn nhớ trang đầu khi đang đọc trang cuối, phải nhớ rất lâu. Transformer thì khác hoàn toàn: nó đọc toàn bộ cuốn sách một lúc, và mỗi từ có thể "hỏi" bất kỳ từ nào khác trong toàn bộ cuốn sách cùng lúc. Nhanh hơn không? Không nhất thiết. Nhưng mỗi từ đều "biết" về tất cả từ khác trong một bước duy nhất.</w:t>
      </w:r>
    </w:p>
    <w:p>
      <w:pPr>
        <w:spacing w:after="160" w:line="360"/>
        <w:jc w:val="both"/>
      </w:pPr>
      <w:r>
        <w:t xml:space="preserve">Điều thực sự ấn tượng với em là bài báo này tận dụng được phần cứng hiện đại một cách thông minh. GPU được thiết kế để thực hiện hàng nghìn phép tính song song. RNN chỉ dùng được một lõi tại một thời điểm (vì phải tuần tự). Transformer dùng được tất cả lõi cùng lúc. Đây không phải ngẫu nhiên – đây là thiết kế có chủ đích. Vaswani et al. (2017) hiểu phần cứng và thiết kế kiến trúc để phù hợp với phần cứng.</w:t>
      </w:r>
    </w:p>
    <w:p>
      <w:pPr>
        <w:spacing w:after="160" w:line="360"/>
        <w:jc w:val="both"/>
      </w:pPr>
      <w:r>
        <w:t xml:space="preserve">Kết nối mà em nhận ra sau khi đọc: Transformer không ra đời từ không khí. Nó được xây dựng hoàn toàn trên Attention của Bahdanau et al. (2015). Sự khác biệt duy nhất là tổng quát hóa từ "Attention giữa Encoder và Decoder" thành "Self-Attention trong nội bộ mỗi câu" và loại bỏ hoàn toàn RNN. Đó là một bước tư duy tương đối nhỏ nhưng lại có tác động cực kỳ lớn.</w:t>
      </w:r>
    </w:p>
    <w:p>
      <w:pPr>
        <w:pStyle w:val="Heading2"/>
      </w:pPr>
      <w:r>
        <w:t xml:space="preserve">6.10. Kết nối với bài báo tiếp theo</w:t>
      </w:r>
    </w:p>
    <w:p>
      <w:pPr>
        <w:spacing w:after="160" w:line="360"/>
        <w:jc w:val="both"/>
      </w:pPr>
      <w:r>
        <w:t xml:space="preserve">Vaswani et al. (2017) đưa ra kiến trúc mạnh mẽ nhưng chưa trả lời câu hỏi: làm thế nào để tận dụng lượng dữ liệu văn bản không nhãn khổng lồ trên Internet để làm cho Transformer "thông minh" hơn trước khi fine-tune? Devlin et al. (2019) đưa ra câu trả lời với BERT.</w:t>
      </w:r>
    </w:p>
    <w:p>
      <w:r>
        <w:br w:type="page"/>
      </w:r>
    </w:p>
    <w:p>
      <w:pPr>
        <w:pStyle w:val="Heading1"/>
      </w:pPr>
      <w:r>
        <w:t xml:space="preserve">CHƯƠNG 7: BÀI BÁO 5 – BERT (2019)</w:t>
      </w:r>
    </w:p>
    <w:p>
      <w:pPr>
        <w:pStyle w:val="Heading2"/>
      </w:pPr>
      <w:r>
        <w:t xml:space="preserve">7.1. Thông tin chung</w:t>
      </w:r>
    </w:p>
    <w:p>
      <w:pPr>
        <w:pStyle w:val="ListParagraph"/>
        <w:numPr>
          <w:ilvl w:val="0"/>
          <w:numId w:val="2"/>
        </w:numPr>
        <w:spacing w:after="100" w:line="360"/>
      </w:pPr>
      <w:r>
        <w:t xml:space="preserve">Tên bài báo: BERT: Pre-training of Deep Bidirectional Transformers for Language Understanding</w:t>
      </w:r>
    </w:p>
    <w:p>
      <w:pPr>
        <w:pStyle w:val="ListParagraph"/>
        <w:numPr>
          <w:ilvl w:val="0"/>
          <w:numId w:val="2"/>
        </w:numPr>
        <w:spacing w:after="100" w:line="360"/>
      </w:pPr>
      <w:r>
        <w:t xml:space="preserve">Tác giả: Jacob Devlin, Ming-Wei Chang, Kenton Lee, Kristina Toutanova (Google AI Language)</w:t>
      </w:r>
    </w:p>
    <w:p>
      <w:pPr>
        <w:pStyle w:val="ListParagraph"/>
        <w:numPr>
          <w:ilvl w:val="0"/>
          <w:numId w:val="2"/>
        </w:numPr>
        <w:spacing w:after="100" w:line="360"/>
      </w:pPr>
      <w:r>
        <w:t xml:space="preserve">Năm: 2019 (NAACL) / 2018 (arXiv)  |  Hội nghị: NAACL-HLT 2019; arXiv:1810.04805</w:t>
      </w:r>
    </w:p>
    <w:p>
      <w:pPr>
        <w:pStyle w:val="ListParagraph"/>
        <w:numPr>
          <w:ilvl w:val="0"/>
          <w:numId w:val="2"/>
        </w:numPr>
        <w:spacing w:after="100" w:line="360"/>
      </w:pPr>
      <w:r>
        <w:t xml:space="preserve">Số trích dẫn: ~50.000+  |  Link: https://arxiv.org/abs/1810.04805</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 TÓM TẮT NỘI DUNG BÀI BÁO ───</w:t>
      </w:r>
    </w:p>
    <w:p>
      <w:pPr>
        <w:pStyle w:val="Heading2"/>
      </w:pPr>
      <w:r>
        <w:t xml:space="preserve">7.2. Bài toán nghiên cứu</w:t>
      </w:r>
    </w:p>
    <w:p>
      <w:pPr>
        <w:spacing w:after="160" w:line="360"/>
        <w:jc w:val="both"/>
      </w:pPr>
      <w:r>
        <w:t xml:space="preserve">Trước BERT, hai hướng áp dụng pre-trained representations đều có hạn chế. Hướng feature-based (ELMo, Peters et al., 2018): dùng biểu diễn pre-trained như đặc trưng đầu vào, nhưng không fine-tune toàn bộ mô hình. Hướng fine-tuning (GPT, Radford et al., 2018): fine-tune toàn bộ mô hình pre-trained, nhưng GPT chỉ đọc một chiều (trái sang phải), không có ngữ cảnh hai chiều. Devlin et al. (2019) chỉ ra rằng biểu diễn đơn hướng (unidirectional) là hạn chế cơ bản: từ "bank" trong "made a bank deposit" cần ngữ cảnh cả "made a" (trước) lẫn "deposit" (sau) để phân biệt nghĩa. Câu hỏi nghiên cứu: làm thế nào để pre-train Transformer Encoder sâu với biểu diễn hai chiều?</w:t>
      </w:r>
    </w:p>
    <w:p>
      <w:pPr>
        <w:pStyle w:val="Heading2"/>
      </w:pPr>
      <w:r>
        <w:t xml:space="preserve">7.3. Ý tưởng chính</w:t>
      </w:r>
    </w:p>
    <w:p>
      <w:pPr>
        <w:spacing w:after="160" w:line="360"/>
        <w:jc w:val="both"/>
      </w:pPr>
      <w:r>
        <w:t xml:space="preserve">Devlin et al. (2019) đề xuất hai tác vụ pre-training sáng tạo: (1) Masked Language Modeling (MLM): che ngẫu nhiên 15% tokens và yêu cầu mô hình dự đoán chúng từ ngữ cảnh hai chiều. Ví dụ: "The [MASK] sat on the mat" → đoán "cat". MLM buộc mô hình phải học biểu diễn hai chiều vì vị trí bị che là ngẫu nhiên; (2) Next Sentence Prediction (NSP): cho hai câu A và B, dự đoán xem B có phải câu tiếp theo tự nhiên của A không (50% thật, 50% ngẫu nhiên) – giúp mô hình học quan hệ liên câu, cần thiết cho QA và NLI. Fine-tuning sau đó chỉ cần thêm một lớp đầu ra đơn giản và huấn luyện vài giờ trên GPU đơn (Devlin et al., 2019).</w:t>
      </w:r>
    </w:p>
    <w:p>
      <w:pPr>
        <w:spacing w:after="200"/>
      </w:pPr>
      <w:r>
        <w:t xml:space="preserve"/>
      </w:r>
    </w:p>
    <w:p>
      <w:pPr>
        <w:spacing w:after="200" w:before="40"/>
        <w:jc w:val="center"/>
      </w:pPr>
      <w:r>
        <w:rPr>
          <w:i/>
          <w:iCs/>
          <w:color w:val="444444"/>
          <w:sz w:val="20"/>
          <w:szCs w:val="20"/>
        </w:rPr>
        <w:t xml:space="preserve">Hình 7.1. Quy trình Pre-training và Fine-tuning của BERT (Devlin et al., 2019)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986"/>
            <w:tcBorders>
              <w:top w:val="single" w:color="2E75B6" w:sz="1"/>
              <w:left w:val="single" w:color="2E75B6" w:sz="1"/>
              <w:bottom w:val="single" w:color="2E75B6" w:sz="1"/>
              <w:right w:val="single" w:color="2E75B6" w:sz="1"/>
            </w:tcBorders>
            <w:shd w:fill="EBF3FB" w:val="clear"/>
            <w:tcMar>
              <w:top w:type="dxa" w:w="100"/>
              <w:left w:type="dxa" w:w="120"/>
              <w:bottom w:type="dxa" w:w="100"/>
              <w:right w:type="dxa" w:w="120"/>
            </w:tcMar>
            <w:vAlign w:val="center"/>
          </w:tcPr>
          <w:p>
            <w:pPr>
              <w:jc w:val="center"/>
            </w:pPr>
            <w:r>
              <w:rPr>
                <w:b/>
                <w:bCs/>
                <w:color w:val="1F4E79"/>
                <w:sz w:val="20"/>
                <w:szCs w:val="20"/>
              </w:rPr>
              <w:t xml:space="preserve">Pre-training</w:t>
            </w:r>
          </w:p>
          <w:p>
            <w:pPr>
              <w:spacing w:after="0"/>
              <w:jc w:val="center"/>
            </w:pPr>
            <w:r>
              <w:rPr>
                <w:color w:val="444444"/>
                <w:sz w:val="18"/>
                <w:szCs w:val="18"/>
              </w:rPr>
              <w:t xml:space="preserve">Wikipedia+Books: MLM + NSP</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986"/>
            <w:tcBorders>
              <w:top w:val="single" w:color="2E75B6" w:sz="1"/>
              <w:left w:val="single" w:color="2E75B6" w:sz="1"/>
              <w:bottom w:val="single" w:color="2E75B6" w:sz="1"/>
              <w:right w:val="single" w:color="2E75B6" w:sz="1"/>
            </w:tcBorders>
            <w:shd w:fill="DEEAF1" w:val="clear"/>
            <w:tcMar>
              <w:top w:type="dxa" w:w="100"/>
              <w:left w:type="dxa" w:w="120"/>
              <w:bottom w:type="dxa" w:w="100"/>
              <w:right w:type="dxa" w:w="120"/>
            </w:tcMar>
            <w:vAlign w:val="center"/>
          </w:tcPr>
          <w:p>
            <w:pPr>
              <w:jc w:val="center"/>
            </w:pPr>
            <w:r>
              <w:rPr>
                <w:b/>
                <w:bCs/>
                <w:color w:val="1F4E79"/>
                <w:sz w:val="20"/>
                <w:szCs w:val="20"/>
              </w:rPr>
              <w:t xml:space="preserve">BERT Encoder ×12</w:t>
            </w:r>
          </w:p>
          <w:p>
            <w:pPr>
              <w:spacing w:after="0"/>
              <w:jc w:val="center"/>
            </w:pPr>
            <w:r>
              <w:rPr>
                <w:color w:val="444444"/>
                <w:sz w:val="18"/>
                <w:szCs w:val="18"/>
              </w:rPr>
              <w:t xml:space="preserve">340M params (BERT-large)</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986"/>
            <w:tcBorders>
              <w:top w:val="single" w:color="2E75B6" w:sz="1"/>
              <w:left w:val="single" w:color="2E75B6" w:sz="1"/>
              <w:bottom w:val="single" w:color="2E75B6" w:sz="1"/>
              <w:right w:val="single" w:color="2E75B6" w:sz="1"/>
            </w:tcBorders>
            <w:shd w:fill="FFF2CC" w:val="clear"/>
            <w:tcMar>
              <w:top w:type="dxa" w:w="100"/>
              <w:left w:type="dxa" w:w="120"/>
              <w:bottom w:type="dxa" w:w="100"/>
              <w:right w:type="dxa" w:w="120"/>
            </w:tcMar>
            <w:vAlign w:val="center"/>
          </w:tcPr>
          <w:p>
            <w:pPr>
              <w:jc w:val="center"/>
            </w:pPr>
            <w:r>
              <w:rPr>
                <w:b/>
                <w:bCs/>
                <w:color w:val="1F4E79"/>
                <w:sz w:val="20"/>
                <w:szCs w:val="20"/>
              </w:rPr>
              <w:t xml:space="preserve">Fine-tuning</w:t>
            </w:r>
          </w:p>
          <w:p>
            <w:pPr>
              <w:spacing w:after="0"/>
              <w:jc w:val="center"/>
            </w:pPr>
            <w:r>
              <w:rPr>
                <w:color w:val="444444"/>
                <w:sz w:val="18"/>
                <w:szCs w:val="18"/>
              </w:rPr>
              <w:t xml:space="preserve">Thêm task head, vài giờ training</w:t>
            </w:r>
          </w:p>
        </w:tc>
        <w:tc>
          <w:tcPr>
            <w:tcW w:type="dxa" w:w="36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986"/>
            <w:tcBorders>
              <w:top w:val="single" w:color="2E75B6" w:sz="1"/>
              <w:left w:val="single" w:color="2E75B6" w:sz="1"/>
              <w:bottom w:val="single" w:color="2E75B6" w:sz="1"/>
              <w:right w:val="single" w:color="2E75B6" w:sz="1"/>
            </w:tcBorders>
            <w:shd w:fill="E2EFDA" w:val="clear"/>
            <w:tcMar>
              <w:top w:type="dxa" w:w="100"/>
              <w:left w:type="dxa" w:w="120"/>
              <w:bottom w:type="dxa" w:w="100"/>
              <w:right w:type="dxa" w:w="120"/>
            </w:tcMar>
            <w:vAlign w:val="center"/>
          </w:tcPr>
          <w:p>
            <w:pPr>
              <w:jc w:val="center"/>
            </w:pPr>
            <w:r>
              <w:rPr>
                <w:b/>
                <w:bCs/>
                <w:color w:val="1F4E79"/>
                <w:sz w:val="20"/>
                <w:szCs w:val="20"/>
              </w:rPr>
              <w:t xml:space="preserve">Task Output</w:t>
            </w:r>
          </w:p>
          <w:p>
            <w:pPr>
              <w:spacing w:after="0"/>
              <w:jc w:val="center"/>
            </w:pPr>
            <w:r>
              <w:rPr>
                <w:color w:val="444444"/>
                <w:sz w:val="18"/>
                <w:szCs w:val="18"/>
              </w:rPr>
              <w:t xml:space="preserve">Classification/NER/QA/NLI</w:t>
            </w:r>
          </w:p>
        </w:tc>
      </w:tr>
    </w:tbl>
    <w:p>
      <w:pPr>
        <w:spacing w:after="200"/>
      </w:pPr>
      <w:r>
        <w:t xml:space="preserve"/>
      </w:r>
    </w:p>
    <w:p>
      <w:pPr>
        <w:pStyle w:val="Heading2"/>
      </w:pPr>
      <w:r>
        <w:t xml:space="preserve">7.4. Kết quả thực nghiệm</w:t>
      </w:r>
    </w:p>
    <w:p>
      <w:pPr>
        <w:spacing w:after="160" w:line="360"/>
        <w:jc w:val="both"/>
      </w:pPr>
      <w:r>
        <w:t xml:space="preserve">Devlin et al. (2019) đánh giá trên GLUE benchmark (11 tác vụ NLP đa dạng): BERT đạt state-of-the-art trên cả 11 tác vụ, cải thiện trung bình 7.7% tuyệt đối so với phương pháp tốt nhất trước đó. Trên SQuAD 1.1: F1 = 93.2, vượt human baseline (F1 = 91.2). Trên SQuAD 2.0: F1 = 83.1 (câu hỏi không có đáp án trong đoạn văn – khó hơn). Lần đầu tiên trong lịch sử NLP, một mô hình vượt qua human performance trên benchmark đọc hiểu.</w:t>
      </w:r>
    </w:p>
    <w:p>
      <w:pPr>
        <w:spacing w:after="200"/>
      </w:pPr>
      <w:r>
        <w:t xml:space="preserve"/>
      </w:r>
    </w:p>
    <w:p>
      <w:pPr>
        <w:pBdr>
          <w:top w:val="single" w:color="2E75B6" w:sz="6" w:space="1"/>
          <w:bottom w:val="single" w:color="2E75B6" w:sz="6" w:space="1"/>
        </w:pBdr>
        <w:spacing w:after="160" w:before="240"/>
        <w:jc w:val="center"/>
      </w:pPr>
      <w:r>
        <w:rPr>
          <w:b/>
          <w:bCs/>
          <w:color w:val="1F4E79"/>
          <w:sz w:val="22"/>
          <w:szCs w:val="22"/>
        </w:rPr>
        <w:t xml:space="preserve">─── PHẦN II: PHÂN TÍCH VÀ NHẬN XÉT ───</w:t>
      </w:r>
    </w:p>
    <w:p>
      <w:pPr>
        <w:pStyle w:val="Heading2"/>
      </w:pPr>
      <w:r>
        <w:t xml:space="preserve">7.5. Ưu điểm và hạn chế</w:t>
      </w:r>
    </w:p>
    <w:p>
      <w:pPr>
        <w:pStyle w:val="ListParagraph"/>
        <w:numPr>
          <w:ilvl w:val="0"/>
          <w:numId w:val="2"/>
        </w:numPr>
        <w:spacing w:after="100" w:line="360"/>
      </w:pPr>
      <w:r>
        <w:t xml:space="preserve">Ưu điểm: Thiết lập paradigm pre-train + fine-tune – một mô hình cho hàng chục tác vụ NLP.</w:t>
      </w:r>
    </w:p>
    <w:p>
      <w:pPr>
        <w:pStyle w:val="ListParagraph"/>
        <w:numPr>
          <w:ilvl w:val="0"/>
          <w:numId w:val="2"/>
        </w:numPr>
        <w:spacing w:after="100" w:line="360"/>
      </w:pPr>
      <w:r>
        <w:t xml:space="preserve">Ưu điểm: Biểu diễn hai chiều thực sự – MLM buộc mô hình học từ ngữ cảnh cả hai phía.</w:t>
      </w:r>
    </w:p>
    <w:p>
      <w:pPr>
        <w:pStyle w:val="ListParagraph"/>
        <w:numPr>
          <w:ilvl w:val="0"/>
          <w:numId w:val="2"/>
        </w:numPr>
        <w:spacing w:after="100" w:line="360"/>
      </w:pPr>
      <w:r>
        <w:t xml:space="preserve">Ưu điểm: Ít dữ liệu labeled – fine-tuning đạt kết quả tốt với vài nghìn ví dụ nhờ kiến thức pre-trained.</w:t>
      </w:r>
    </w:p>
    <w:p>
      <w:pPr>
        <w:pStyle w:val="ListParagraph"/>
        <w:numPr>
          <w:ilvl w:val="0"/>
          <w:numId w:val="2"/>
        </w:numPr>
        <w:spacing w:after="100" w:line="360"/>
      </w:pPr>
      <w:r>
        <w:t xml:space="preserve">Hạn chế: Chi phí pre-training cực cao: 4 ngày trên 64 TPU v3 cho BERT-large.</w:t>
      </w:r>
    </w:p>
    <w:p>
      <w:pPr>
        <w:pStyle w:val="ListParagraph"/>
        <w:numPr>
          <w:ilvl w:val="0"/>
          <w:numId w:val="2"/>
        </w:numPr>
        <w:spacing w:after="100" w:line="360"/>
      </w:pPr>
      <w:r>
        <w:t xml:space="preserve">Hạn chế: Encoder-only – không thể sinh văn bản tự do (generative tasks).</w:t>
      </w:r>
    </w:p>
    <w:p>
      <w:pPr>
        <w:pStyle w:val="ListParagraph"/>
        <w:numPr>
          <w:ilvl w:val="0"/>
          <w:numId w:val="2"/>
        </w:numPr>
        <w:spacing w:after="100" w:line="360"/>
      </w:pPr>
      <w:r>
        <w:t xml:space="preserve">Hạn chế: MLM tạo ra train-test mismatch: [MASK] token xuất hiện khi training nhưng không có khi inference.</w:t>
      </w:r>
    </w:p>
    <w:p>
      <w:pPr>
        <w:pStyle w:val="Heading2"/>
      </w:pPr>
      <w:r>
        <w:t xml:space="preserve">7.6. Phân tích phản biện</w:t>
      </w:r>
    </w:p>
    <w:p>
      <w:pPr>
        <w:spacing w:after="160" w:line="360"/>
        <w:jc w:val="both"/>
      </w:pPr>
      <w:r>
        <w:t xml:space="preserve">Một điểm thú vị là NSP – tác vụ thứ hai của BERT – sau này bị chứng minh là không thực sự cần thiết. Liu et al. (2019) trong RoBERTa chỉ ra rằng BERT huấn luyện không có NSP thậm chí cho kết quả tốt hơn trên nhiều benchmark. Điều này gợi ý rằng Devlin et al. (2019) đã "may mắn" chọn được tác vụ pre-training hiệu quả (MLM) nhưng cũng thêm vào một tác vụ không cần thiết (NSP). Đây là ví dụ về cách nghiên cứu ablation (loại bỏ từng thành phần để kiểm tra) sau này có thể tinh chỉnh lại kết quả ban đầu. Ngoài ra, BERT là encoder-only – không thể sinh văn bản, một giới hạn mà GPT (Radford et al., 2018) và T5 (Raffel et al., 2020) giải quyết theo các hướng khác nhau.</w:t>
      </w:r>
    </w:p>
    <w:p>
      <w:pPr>
        <w:spacing w:after="200"/>
      </w:pPr>
      <w:r>
        <w:t xml:space="preserve"/>
      </w:r>
    </w:p>
    <w:p>
      <w:pPr>
        <w:pStyle w:val="Heading2"/>
      </w:pPr>
      <w:r>
        <w:t xml:space="preserve">7.7. Khoảng trống nghiên cứu (Research Gap)</w:t>
      </w:r>
    </w:p>
    <w:p>
      <w:pPr>
        <w:shd w:fill="C00000" w:val="clear"/>
        <w:spacing w:after="120" w:before="120" w:line="360"/>
        <w:ind w:left="180" w:right="180"/>
      </w:pPr>
      <w:r>
        <w:rPr>
          <w:b/>
          <w:bCs/>
          <w:color w:val="FFFFFF"/>
          <w:sz w:val="22"/>
          <w:szCs w:val="22"/>
        </w:rPr>
        <w:t xml:space="preserve">Research Gap: </w:t>
      </w:r>
      <w:r>
        <w:rPr>
          <w:color w:val="FFFFFF"/>
          <w:sz w:val="22"/>
          <w:szCs w:val="22"/>
        </w:rPr>
        <w:t xml:space="preserve"/>
      </w:r>
    </w:p>
    <w:p>
      <w:pPr>
        <w:spacing w:after="80" w:line="360"/>
        <w:ind w:left="360"/>
      </w:pPr>
      <w:r>
        <w:rPr>
          <w:color w:val="7B2C2C"/>
          <w:sz w:val="22"/>
          <w:szCs w:val="22"/>
        </w:rPr>
        <w:t xml:space="preserve">♦ Encoder-only: BERT không thể sinh văn bản – cần kiến trúc Encoder-Decoder hoặc Decoder-only cho generative tasks.</w:t>
      </w:r>
    </w:p>
    <w:p>
      <w:pPr>
        <w:spacing w:after="80" w:line="360"/>
        <w:ind w:left="360"/>
      </w:pPr>
      <w:r>
        <w:rPr>
          <w:color w:val="7B2C2C"/>
          <w:sz w:val="22"/>
          <w:szCs w:val="22"/>
        </w:rPr>
        <w:t xml:space="preserve">♦ NSP không hiệu quả – cần tác vụ pre-training tốt hơn cho học quan hệ liên câu.</w:t>
      </w:r>
    </w:p>
    <w:p>
      <w:pPr>
        <w:spacing w:after="80" w:line="360"/>
        <w:ind w:left="360"/>
      </w:pPr>
      <w:r>
        <w:rPr>
          <w:color w:val="7B2C2C"/>
          <w:sz w:val="22"/>
          <w:szCs w:val="22"/>
        </w:rPr>
        <w:t xml:space="preserve">♦ Chi phí pre-training quá cao – cần phương pháp distillation hoặc efficient pre-training.</w:t>
      </w:r>
    </w:p>
    <w:p>
      <w:pPr>
        <w:spacing w:after="80" w:line="360"/>
        <w:ind w:left="360"/>
      </w:pPr>
      <w:r>
        <w:rPr>
          <w:color w:val="7B2C2C"/>
          <w:sz w:val="22"/>
          <w:szCs w:val="22"/>
        </w:rPr>
        <w:t xml:space="preserve">♦ BERT không học cách tuân theo hướng dẫn – cần instruction fine-tuning và alignment.</w:t>
      </w:r>
    </w:p>
    <w:p>
      <w:pPr>
        <w:spacing w:after="200"/>
      </w:pPr>
      <w:r>
        <w:t xml:space="preserve"/>
      </w:r>
    </w:p>
    <w:p>
      <w:pPr>
        <w:pStyle w:val="Heading2"/>
      </w:pPr>
      <w:r>
        <w:t xml:space="preserve">7.8. Hướng nghiên cứu tiếp theo</w:t>
      </w:r>
    </w:p>
    <w:p>
      <w:pPr>
        <w:shd w:fill="1A5E2B" w:val="clear"/>
        <w:spacing w:after="120" w:before="120" w:line="360"/>
        <w:ind w:left="180" w:right="180"/>
      </w:pPr>
      <w:r>
        <w:rPr>
          <w:b/>
          <w:bCs/>
          <w:color w:val="FFFFFF"/>
          <w:sz w:val="22"/>
          <w:szCs w:val="22"/>
        </w:rPr>
        <w:t xml:space="preserve">Future Research: </w:t>
      </w:r>
      <w:r>
        <w:rPr>
          <w:color w:val="FFFFFF"/>
          <w:sz w:val="22"/>
          <w:szCs w:val="22"/>
        </w:rPr>
        <w:t xml:space="preserve"/>
      </w:r>
    </w:p>
    <w:p>
      <w:pPr>
        <w:spacing w:after="80" w:line="360"/>
        <w:ind w:left="360"/>
      </w:pPr>
      <w:r>
        <w:rPr>
          <w:color w:val="1A5E2B"/>
          <w:sz w:val="22"/>
          <w:szCs w:val="22"/>
        </w:rPr>
        <w:t xml:space="preserve">→ RoBERTa (Liu et al., 2019): Cải thiện quy trình pre-training, bỏ NSP, tốt hơn BERT.</w:t>
      </w:r>
    </w:p>
    <w:p>
      <w:pPr>
        <w:spacing w:after="80" w:line="360"/>
        <w:ind w:left="360"/>
      </w:pPr>
      <w:r>
        <w:rPr>
          <w:color w:val="1A5E2B"/>
          <w:sz w:val="22"/>
          <w:szCs w:val="22"/>
        </w:rPr>
        <w:t xml:space="preserve">→ DistilBERT (Sanh et al., 2019): Nén BERT xuống 40% kích thước, giữ 97% hiệu suất.</w:t>
      </w:r>
    </w:p>
    <w:p>
      <w:pPr>
        <w:spacing w:after="80" w:line="360"/>
        <w:ind w:left="360"/>
      </w:pPr>
      <w:r>
        <w:rPr>
          <w:color w:val="1A5E2B"/>
          <w:sz w:val="22"/>
          <w:szCs w:val="22"/>
        </w:rPr>
        <w:t xml:space="preserve">→ GPT-3 (Brown et al., 2020): 175B params, few-shot learning, paradigm generative LLM.</w:t>
      </w:r>
    </w:p>
    <w:p>
      <w:pPr>
        <w:spacing w:after="80" w:line="360"/>
        <w:ind w:left="360"/>
      </w:pPr>
      <w:r>
        <w:rPr>
          <w:color w:val="1A5E2B"/>
          <w:sz w:val="22"/>
          <w:szCs w:val="22"/>
        </w:rPr>
        <w:t xml:space="preserve">→ InstructGPT / ChatGPT: RLHF fine-tuning để mô hình tuân theo hướng dẫn con người.</w:t>
      </w:r>
    </w:p>
    <w:p>
      <w:pPr>
        <w:spacing w:after="200"/>
      </w:pPr>
      <w:r>
        <w:t xml:space="preserve"/>
      </w:r>
    </w:p>
    <w:p>
      <w:pPr>
        <w:pStyle w:val="Heading2"/>
      </w:pPr>
      <w:r>
        <w:t xml:space="preserve">7.9. Tôi hiểu bài báo này như thế nào?</w:t>
      </w:r>
    </w:p>
    <w:p>
      <w:pPr>
        <w:spacing w:after="160" w:line="360"/>
        <w:jc w:val="both"/>
      </w:pPr>
      <w:r>
        <w:t xml:space="preserve">Sau khi đọc Devlin et al. (2019), em hiểu rằng BERT thay đổi triệt để cách cộng đồng NLP nghĩ về việc xây dựng mô hình AI. Trước BERT, mỗi tác vụ NLP là một "ngôi nhà riêng biệt" phải xây từ nền móng. Sau BERT, toàn bộ NLP có một "tòa nhà trung tâm" đã xây sẵn, và mỗi tác vụ chỉ cần "sơn lại" một tầng.</w:t>
      </w:r>
    </w:p>
    <w:p>
      <w:pPr>
        <w:spacing w:after="160" w:line="360"/>
        <w:jc w:val="both"/>
      </w:pPr>
      <w:r>
        <w:t xml:space="preserve">Ý tưởng Masked Language Modeling em thấy đặc biệt tinh tế. Tại sao không dùng standard language model (dự đoán từ tiếp theo từ trái sang phải như GPT)? Vì như vậy chỉ học được ngữ cảnh một chiều. MLM thì khác: che một từ ở giữa câu và yêu cầu đoán. Muốn đoán được từ bị che, mô hình phải nhìn cả bên trái lẫn bên phải. Đây là trick đơn giản nhưng cực kỳ hiệu quả để ép mô hình học biểu diễn hai chiều mà không cần dữ liệu labeled.</w:t>
      </w:r>
    </w:p>
    <w:p>
      <w:pPr>
        <w:spacing w:after="160" w:line="360"/>
        <w:jc w:val="both"/>
      </w:pPr>
      <w:r>
        <w:t xml:space="preserve">Em đặc biệt ấn tượng với kết quả trên SQuAD: BERT vượt qua human baseline trên bài test đọc hiểu. Điều này không có nghĩa là BERT "thông minh hơn người" theo nghĩa chung – nó chỉ làm tốt hơn người trên task cụ thể đó. Nhưng về mặt lịch sử, đây là cột mốc đáng nhớ: lần đầu tiên trong lịch sử AI, một mô hình vượt benchmark "human-level" trên một tác vụ ngôn ngữ học.</w:t>
      </w:r>
    </w:p>
    <w:p>
      <w:pPr>
        <w:spacing w:after="160" w:line="360"/>
        <w:jc w:val="both"/>
      </w:pPr>
      <w:r>
        <w:t xml:space="preserve">Khi đọc về hạn chế của BERT (encoder-only, không sinh văn bản), em nhận ra đây là chia tay với "một mô hình cho tất cả" – BERT tốt nhất cho các tác vụ hiểu ngôn ngữ, nhưng cần GPT cho sinh ngôn ngữ. Sự tách đôi này dẫn đến hai nhánh phát triển song song: encoder-based (BERT, RoBERTa, ALBERT) và decoder-based (GPT-2, GPT-3, LLaMA). Và hơn một thập kỷ sau, decoder-based models gần như thống trị với sự ra đời của ChatGPT và Claude.</w:t>
      </w:r>
    </w:p>
    <w:p>
      <w:r>
        <w:br w:type="page"/>
      </w:r>
    </w:p>
    <w:p>
      <w:pPr>
        <w:pStyle w:val="Heading1"/>
      </w:pPr>
      <w:r>
        <w:t xml:space="preserve">CHƯƠNG 8: SO SÁNH VÀ THẢO LUẬN</w:t>
      </w:r>
    </w:p>
    <w:p>
      <w:pPr>
        <w:pStyle w:val="Heading2"/>
      </w:pPr>
      <w:r>
        <w:t xml:space="preserve">8.1. Quá trình phát triển của NLP (Timeline)</w:t>
      </w:r>
    </w:p>
    <w:p>
      <w:pPr>
        <w:spacing w:after="160" w:line="360"/>
        <w:jc w:val="both"/>
      </w:pPr>
      <w:r>
        <w:t xml:space="preserve">Năm bài báo được phân tích là những cột mốc trong một hành trình phát triển có tính tích lũy. Mỗi bài báo không xuất phát từ hư không mà được xây dựng trực tiếp trên nền tảng của bài báo trước.</w:t>
      </w:r>
    </w:p>
    <w:p>
      <w:pPr>
        <w:spacing w:after="200"/>
      </w:pPr>
      <w:r>
        <w:t xml:space="preserve"/>
      </w:r>
    </w:p>
    <w:p>
      <w:pPr>
        <w:spacing w:after="200" w:before="40"/>
        <w:jc w:val="center"/>
      </w:pPr>
      <w:r>
        <w:rPr>
          <w:i/>
          <w:iCs/>
          <w:color w:val="444444"/>
          <w:sz w:val="20"/>
          <w:szCs w:val="20"/>
        </w:rPr>
        <w:t xml:space="preserve">Hình 8.1. Timeline phát triển NLP từ Word2Vec đến LLM (2013–2023)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Năm</w:t>
            </w:r>
          </w:p>
        </w:tc>
        <w:tc>
          <w:tcPr>
            <w:tcW w:type="dxa" w:w="7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Bước ngoặt và bài báo tiêu biểu</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b w:val="false"/>
                <w:bCs w:val="false"/>
                <w:color w:val="000000"/>
                <w:sz w:val="20"/>
                <w:szCs w:val="20"/>
              </w:rPr>
              <w:t xml:space="preserve">2013</w:t>
            </w:r>
          </w:p>
        </w:tc>
        <w:tc>
          <w:tcPr>
            <w:tcW w:type="dxa" w:w="7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Word2Vec (Mikolov et al., 2013) – Biểu diễn từ dạng vector dày đặc; khởi đầu kỷ nguyên word embeddings; GloVe (Pennington et al., 2014) tiếp nối</w:t>
            </w:r>
          </w:p>
        </w:tc>
      </w:tr>
      <w:tr>
        <w:tc>
          <w:tcPr>
            <w:tcW w:type="dxa" w:w="14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2014</w:t>
            </w:r>
          </w:p>
        </w:tc>
        <w:tc>
          <w:tcPr>
            <w:tcW w:type="dxa" w:w="76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Seq2Seq (Sutskever et al., 2014) – Kiến trúc Encoder-Decoder; Neural Machine Translation bắt đầu vượt qua SMT; Google bắt đầu chuyển Google Translate sang NMT (2016)</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2015</w:t>
            </w:r>
          </w:p>
        </w:tc>
        <w:tc>
          <w:tcPr>
            <w:tcW w:type="dxa" w:w="7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Attention Mechanism (Bahdanau et al., 2015) – Giải quyết bottleneck Seq2Seq; cơ chế "chú ý có chọn lọc" được tổng quát hóa cho nhiều bài toán NLP</w:t>
            </w:r>
          </w:p>
        </w:tc>
      </w:tr>
      <w:tr>
        <w:tc>
          <w:tcPr>
            <w:tcW w:type="dxa" w:w="14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2017</w:t>
            </w:r>
          </w:p>
        </w:tc>
        <w:tc>
          <w:tcPr>
            <w:tcW w:type="dxa" w:w="76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Transformer (Vaswani et al., 2017) – Bỏ RNN hoàn toàn; song song hóa; nền tảng của mọi LLM hiện đại; lan sang Computer Vision (ViT, 2020) và Biology (AlphaFold 2, 2021)</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2018</w:t>
            </w:r>
          </w:p>
        </w:tc>
        <w:tc>
          <w:tcPr>
            <w:tcW w:type="dxa" w:w="7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ELMo (Peters et al., 2018) – Context-aware embeddings; GPT-1 (Radford et al., 2018) – Generative pre-training; BERT (Devlin et al., 2019, arXiv 2018) – Paradigm pre-train + fine-tune</w:t>
            </w:r>
          </w:p>
        </w:tc>
      </w:tr>
      <w:tr>
        <w:tc>
          <w:tcPr>
            <w:tcW w:type="dxa" w:w="14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2019</w:t>
            </w:r>
          </w:p>
        </w:tc>
        <w:tc>
          <w:tcPr>
            <w:tcW w:type="dxa" w:w="76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RoBERTa (Liu et al., 2019), XLNet (Yang et al., 2019), DistilBERT (Sanh et al., 2019), ALBERT – Nhiều biến thể BERT cải tiến; BERT thống trị NLP benchmark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2020</w:t>
            </w:r>
          </w:p>
        </w:tc>
        <w:tc>
          <w:tcPr>
            <w:tcW w:type="dxa" w:w="7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GPT-3 (Brown et al., 2020) – 175 tỷ parameters; few-shot learning; đặt nền móng cho LLM era; T5 (Raffel et al., 2020) – Text-to-Text Transfer</w:t>
            </w:r>
          </w:p>
        </w:tc>
      </w:tr>
      <w:tr>
        <w:tc>
          <w:tcPr>
            <w:tcW w:type="dxa" w:w="14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2022</w:t>
            </w:r>
          </w:p>
        </w:tc>
        <w:tc>
          <w:tcPr>
            <w:tcW w:type="dxa" w:w="76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ChatGPT (OpenAI, 2022) – RLHF fine-tuning; instruction following; 100 triệu người dùng trong 2 tháng; thay đổi cách công chúng nhìn nhận AI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2023</w:t>
            </w:r>
          </w:p>
        </w:tc>
        <w:tc>
          <w:tcPr>
            <w:tcW w:type="dxa" w:w="7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GPT-4, LLaMA (Meta), Claude (Anthropic), Gemini (Google) – Cuộc đua LLM; multimodal AI; AI Agents; code generation; kỷ nguyên Foundation Models</w:t>
            </w:r>
          </w:p>
        </w:tc>
      </w:tr>
    </w:tbl>
    <w:p>
      <w:pPr>
        <w:spacing w:after="200"/>
      </w:pPr>
      <w:r>
        <w:t xml:space="preserve"/>
      </w:r>
    </w:p>
    <w:p>
      <w:pPr>
        <w:pStyle w:val="Heading3"/>
      </w:pPr>
      <w:r>
        <w:t xml:space="preserve">Phân tích xu hướng qua timeline</w:t>
      </w:r>
    </w:p>
    <w:p>
      <w:pPr>
        <w:spacing w:after="160" w:line="360"/>
        <w:jc w:val="both"/>
      </w:pPr>
      <w:r>
        <w:t xml:space="preserve">Nhìn vào timeline, ba xu hướng lớn nổi bật. Thứ nhất là xu hướng tổng quát hóa (generalization): từ mô hình task-specific (mỗi bài toán một mô hình) đến foundation models (một mô hình nhiều tác vụ). Thứ hai là xu hướng scale (quy mô): từ Word2Vec với vài triệu parameters, đến GPT-3 với 175 tỷ parameters – tăng trưởng theo cấp số nhân. Kaplan et al. (2020) chứng minh rằng hiệu suất mô hình tuân theo "scaling laws" có thể dự đoán được. Thứ ba là xu hướng hội tụ (convergence): Transformer ban đầu chỉ cho NLP, nay thống trị cả Computer Vision, Speech, và Biology.</w:t>
      </w:r>
    </w:p>
    <w:p>
      <w:pPr>
        <w:spacing w:after="200"/>
      </w:pPr>
      <w:r>
        <w:t xml:space="preserve"/>
      </w:r>
    </w:p>
    <w:p>
      <w:pPr>
        <w:pStyle w:val="Heading2"/>
      </w:pPr>
      <w:r>
        <w:t xml:space="preserve">8.2. Bảng so sánh đặc điểm kỹ thuật</w:t>
      </w:r>
    </w:p>
    <w:p>
      <w:pPr>
        <w:spacing w:after="200"/>
      </w:pPr>
      <w:r>
        <w:t xml:space="preserve"/>
      </w:r>
    </w:p>
    <w:p>
      <w:pPr>
        <w:spacing w:after="200" w:before="40"/>
        <w:jc w:val="center"/>
      </w:pPr>
      <w:r>
        <w:rPr>
          <w:i/>
          <w:iCs/>
          <w:color w:val="444444"/>
          <w:sz w:val="20"/>
          <w:szCs w:val="20"/>
        </w:rPr>
        <w:t xml:space="preserve">Bảng 7.1. So sánh đặc điểm kỹ thuật các mô hình NLP (theo tiêu chí)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65"/>
        <w:gridCol w:w="1365"/>
        <w:gridCol w:w="1365"/>
        <w:gridCol w:w="1365"/>
        <w:gridCol w:w="1365"/>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Tiêu chí so sánh</w:t>
            </w:r>
          </w:p>
        </w:tc>
        <w:tc>
          <w:tcPr>
            <w:tcW w:type="dxa" w:w="136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Word2Vec</w:t>
            </w:r>
          </w:p>
          <w:p>
            <w:pPr>
              <w:spacing w:after="40"/>
              <w:jc w:val="both"/>
            </w:pPr>
            <w:r>
              <w:rPr>
                <w:b/>
                <w:bCs/>
                <w:color w:val="FFFFFF"/>
                <w:sz w:val="20"/>
                <w:szCs w:val="20"/>
              </w:rPr>
              <w:t xml:space="preserve">(2013)</w:t>
            </w:r>
          </w:p>
        </w:tc>
        <w:tc>
          <w:tcPr>
            <w:tcW w:type="dxa" w:w="136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Seq2Seq</w:t>
            </w:r>
          </w:p>
          <w:p>
            <w:pPr>
              <w:spacing w:after="40"/>
              <w:jc w:val="both"/>
            </w:pPr>
            <w:r>
              <w:rPr>
                <w:b/>
                <w:bCs/>
                <w:color w:val="FFFFFF"/>
                <w:sz w:val="20"/>
                <w:szCs w:val="20"/>
              </w:rPr>
              <w:t xml:space="preserve">(2014)</w:t>
            </w:r>
          </w:p>
        </w:tc>
        <w:tc>
          <w:tcPr>
            <w:tcW w:type="dxa" w:w="136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Attention</w:t>
            </w:r>
          </w:p>
          <w:p>
            <w:pPr>
              <w:spacing w:after="40"/>
              <w:jc w:val="both"/>
            </w:pPr>
            <w:r>
              <w:rPr>
                <w:b/>
                <w:bCs/>
                <w:color w:val="FFFFFF"/>
                <w:sz w:val="20"/>
                <w:szCs w:val="20"/>
              </w:rPr>
              <w:t xml:space="preserve">(2015)</w:t>
            </w:r>
          </w:p>
        </w:tc>
        <w:tc>
          <w:tcPr>
            <w:tcW w:type="dxa" w:w="136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Transformer</w:t>
            </w:r>
          </w:p>
          <w:p>
            <w:pPr>
              <w:spacing w:after="40"/>
              <w:jc w:val="both"/>
            </w:pPr>
            <w:r>
              <w:rPr>
                <w:b/>
                <w:bCs/>
                <w:color w:val="FFFFFF"/>
                <w:sz w:val="20"/>
                <w:szCs w:val="20"/>
              </w:rPr>
              <w:t xml:space="preserve">(2017)</w:t>
            </w:r>
          </w:p>
        </w:tc>
        <w:tc>
          <w:tcPr>
            <w:tcW w:type="dxa" w:w="136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BERT</w:t>
            </w:r>
          </w:p>
          <w:p>
            <w:pPr>
              <w:spacing w:after="40"/>
              <w:jc w:val="both"/>
            </w:pPr>
            <w:r>
              <w:rPr>
                <w:b/>
                <w:bCs/>
                <w:color w:val="FFFFFF"/>
                <w:sz w:val="20"/>
                <w:szCs w:val="20"/>
              </w:rPr>
              <w:t xml:space="preserve">(2019)</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b w:val="false"/>
                <w:bCs w:val="false"/>
                <w:color w:val="000000"/>
                <w:sz w:val="20"/>
                <w:szCs w:val="20"/>
              </w:rPr>
              <w:t xml:space="preserve">Biểu diễn theo ngữ cảnh</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7B5A00"/>
                <w:sz w:val="22"/>
                <w:szCs w:val="22"/>
              </w:rPr>
              <w:t xml:space="preserve">Một phần</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1E7B34"/>
                <w:sz w:val="22"/>
                <w:szCs w:val="22"/>
              </w:rPr>
              <w:t xml:space="preserve">✔</w:t>
            </w:r>
          </w:p>
        </w:tc>
      </w:tr>
      <w:tr>
        <w:tc>
          <w:tcPr>
            <w:tcW w:type="dxa" w:w="22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Song song hóa (Training)</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b w:val="false"/>
                <w:bCs w:val="false"/>
                <w:color w:val="000000"/>
                <w:sz w:val="20"/>
                <w:szCs w:val="20"/>
              </w:rPr>
              <w:t xml:space="preserve">Xử lý phụ thuộc xa</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1E7B34"/>
                <w:sz w:val="22"/>
                <w:szCs w:val="22"/>
              </w:rPr>
              <w:t xml:space="preserve">✔</w:t>
            </w:r>
          </w:p>
        </w:tc>
      </w:tr>
      <w:tr>
        <w:tc>
          <w:tcPr>
            <w:tcW w:type="dxa" w:w="22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Transfer Learning</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7B5A00"/>
                <w:sz w:val="22"/>
                <w:szCs w:val="22"/>
              </w:rPr>
              <w:t xml:space="preserve">Một phần</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b w:val="false"/>
                <w:bCs w:val="false"/>
                <w:color w:val="000000"/>
                <w:sz w:val="20"/>
                <w:szCs w:val="20"/>
              </w:rPr>
              <w:t xml:space="preserve">Pre-training quy mô lớn</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7B5A00"/>
                <w:sz w:val="22"/>
                <w:szCs w:val="22"/>
              </w:rPr>
              <w:t xml:space="preserve">Một phần</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1E7B34"/>
                <w:sz w:val="22"/>
                <w:szCs w:val="22"/>
              </w:rPr>
              <w:t xml:space="preserve">✔</w:t>
            </w:r>
          </w:p>
        </w:tc>
      </w:tr>
      <w:tr>
        <w:tc>
          <w:tcPr>
            <w:tcW w:type="dxa" w:w="22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Sinh văn bản (Generative)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C00000"/>
                <w:sz w:val="22"/>
                <w:szCs w:val="22"/>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b w:val="false"/>
                <w:bCs w:val="false"/>
                <w:color w:val="000000"/>
                <w:sz w:val="20"/>
                <w:szCs w:val="20"/>
              </w:rPr>
              <w:t xml:space="preserve">Biểu diễn hai chiều (Bidirectional)</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7B5A00"/>
                <w:sz w:val="22"/>
                <w:szCs w:val="22"/>
              </w:rPr>
              <w:t xml:space="preserve">Một phần</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jc w:val="center"/>
            </w:pPr>
            <w:r>
              <w:rPr>
                <w:b/>
                <w:bCs/>
                <w:color w:val="1E7B34"/>
                <w:sz w:val="22"/>
                <w:szCs w:val="22"/>
              </w:rPr>
              <w:t xml:space="preserve">✔</w:t>
            </w:r>
          </w:p>
        </w:tc>
      </w:tr>
      <w:tr>
        <w:tc>
          <w:tcPr>
            <w:tcW w:type="dxa" w:w="22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Khả năng diễn giải (Interpretability)</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7B5A00"/>
                <w:sz w:val="22"/>
                <w:szCs w:val="22"/>
              </w:rPr>
              <w:t xml:space="preserve">Một phần</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C00000"/>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1E7B34"/>
                <w:sz w:val="22"/>
                <w:szCs w:val="22"/>
              </w:rPr>
              <w:t xml:space="preserve">✔</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7B5A00"/>
                <w:sz w:val="22"/>
                <w:szCs w:val="22"/>
              </w:rPr>
              <w:t xml:space="preserve">Một phần</w:t>
            </w:r>
          </w:p>
        </w:tc>
        <w:tc>
          <w:tcPr>
            <w:tcW w:type="dxa" w:w="1365"/>
            <w:tcBorders>
              <w:top w:val="single" w:color="AAAAAA" w:sz="1"/>
              <w:left w:val="single" w:color="AAAAAA" w:sz="1"/>
              <w:bottom w:val="single" w:color="AAAAAA" w:sz="1"/>
              <w:right w:val="single" w:color="AAAAAA" w:sz="1"/>
            </w:tcBorders>
            <w:shd w:fill="EBF0F7" w:val="clear"/>
            <w:tcMar>
              <w:top w:type="dxa" w:w="80"/>
              <w:left w:type="dxa" w:w="60"/>
              <w:bottom w:type="dxa" w:w="80"/>
              <w:right w:type="dxa" w:w="60"/>
            </w:tcMar>
            <w:vAlign w:val="center"/>
          </w:tcPr>
          <w:p>
            <w:pPr>
              <w:jc w:val="center"/>
            </w:pPr>
            <w:r>
              <w:rPr>
                <w:b/>
                <w:bCs/>
                <w:color w:val="7B5A00"/>
                <w:sz w:val="22"/>
                <w:szCs w:val="22"/>
              </w:rPr>
              <w:t xml:space="preserve">Một phần</w:t>
            </w:r>
          </w:p>
        </w:tc>
      </w:tr>
    </w:tbl>
    <w:p>
      <w:pPr>
        <w:spacing w:after="200"/>
      </w:pPr>
      <w:r>
        <w:t xml:space="preserve"/>
      </w:r>
    </w:p>
    <w:p>
      <w:pPr>
        <w:spacing w:after="200" w:before="40"/>
        <w:jc w:val="center"/>
      </w:pPr>
      <w:r>
        <w:rPr>
          <w:i/>
          <w:iCs/>
          <w:color w:val="444444"/>
          <w:sz w:val="20"/>
          <w:szCs w:val="20"/>
        </w:rPr>
        <w:t xml:space="preserve">Chú thích: ✔ = Có  |  ✘ = Không  |  Một phần = Một phần hoặc hạn chế</w:t>
      </w:r>
    </w:p>
    <w:p>
      <w:pPr>
        <w:spacing w:after="200"/>
      </w:pPr>
      <w:r>
        <w:t xml:space="preserve"/>
      </w:r>
    </w:p>
    <w:p>
      <w:pPr>
        <w:pStyle w:val="Heading2"/>
      </w:pPr>
      <w:r>
        <w:t xml:space="preserve">8.3. Bảng tổng hợp chi tiết 5 bài báo</w:t>
      </w:r>
    </w:p>
    <w:p>
      <w:pPr>
        <w:spacing w:after="200"/>
      </w:pPr>
      <w:r>
        <w:t xml:space="preserve"/>
      </w:r>
    </w:p>
    <w:p>
      <w:pPr>
        <w:spacing w:after="200" w:before="40"/>
        <w:jc w:val="center"/>
      </w:pPr>
      <w:r>
        <w:rPr>
          <w:i/>
          <w:iCs/>
          <w:color w:val="444444"/>
          <w:sz w:val="20"/>
          <w:szCs w:val="20"/>
        </w:rPr>
        <w:t xml:space="preserve">Bảng 7.2. Tổng hợp so sánh chi tiết năm bài báo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50"/>
        <w:gridCol w:w="1750"/>
        <w:gridCol w:w="2126"/>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Bài báo</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Đóng góp cốt lõi</w:t>
            </w:r>
          </w:p>
        </w:tc>
        <w:tc>
          <w:tcPr>
            <w:tcW w:type="dxa" w:w="17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Ưu điểm nổi bật</w:t>
            </w:r>
          </w:p>
        </w:tc>
        <w:tc>
          <w:tcPr>
            <w:tcW w:type="dxa" w:w="17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Hạn chế chính</w:t>
            </w:r>
          </w:p>
        </w:tc>
        <w:tc>
          <w:tcPr>
            <w:tcW w:type="dxa" w:w="21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top"/>
          </w:tcPr>
          <w:p>
            <w:pPr>
              <w:spacing w:after="40"/>
              <w:jc w:val="both"/>
            </w:pPr>
            <w:r>
              <w:rPr>
                <w:b/>
                <w:bCs/>
                <w:color w:val="FFFFFF"/>
                <w:sz w:val="20"/>
                <w:szCs w:val="20"/>
              </w:rPr>
              <w:t xml:space="preserve">Tác động dài hạn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Word2Vec (Mikolov et al., 2013)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Biểu diễn từ bằng vector dày đặc nắm bắt ngữ nghĩa; CBOW &amp; Skip-gram</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Nhanh; transfer learning sớm; phép toán ngữ nghĩa</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Static embedding; không xử lý OOV và đa nghĩa</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Nền tảng biểu diễn từ; mở đường cho GloVe, FastText, ELMo, BERT</w:t>
            </w:r>
          </w:p>
        </w:tc>
      </w:tr>
      <w:tr>
        <w:tc>
          <w:tcPr>
            <w:tcW w:type="dxa" w:w="15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Seq2Seq (Sutskever et al., 2014)</w:t>
            </w:r>
          </w:p>
        </w:tc>
        <w:tc>
          <w:tcPr>
            <w:tcW w:type="dxa" w:w="19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Encoder-Decoder cho ánh xạ chuỗi tùy ý; end-to-end NMT</w:t>
            </w:r>
          </w:p>
        </w:tc>
        <w:tc>
          <w:tcPr>
            <w:tcW w:type="dxa" w:w="175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Linh hoạt; áp dụng nhiều bài toán; loại bỏ SMT pipeline</w:t>
            </w:r>
          </w:p>
        </w:tc>
        <w:tc>
          <w:tcPr>
            <w:tcW w:type="dxa" w:w="175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Context vector là bottleneck; kém với câu dài; sequential</w:t>
            </w:r>
          </w:p>
        </w:tc>
        <w:tc>
          <w:tcPr>
            <w:tcW w:type="dxa" w:w="21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Kiến trúc encoder-decoder cho dịch, tóm tắt, chatbot, code gen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Attention (Bahdanau et al., 2015)</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Context vector động; học alignment tự động giữa từ nguồn và đích</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Xử lý câu dài; interpretable; alignment tự động</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O(n²); vẫn sequential RNN; chỉ một loại attention</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Ý tưởng nền tảng của Transformer; tăng khả năng diễn giải NMT</w:t>
            </w:r>
          </w:p>
        </w:tc>
      </w:tr>
      <w:tr>
        <w:tc>
          <w:tcPr>
            <w:tcW w:type="dxa" w:w="15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Transformer (Vaswani et al., 2017)</w:t>
            </w:r>
          </w:p>
        </w:tc>
        <w:tc>
          <w:tcPr>
            <w:tcW w:type="dxa" w:w="19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Thuần Attention: bỏ RNN; Self-Attention + FFN; song song hoàn toàn</w:t>
            </w:r>
          </w:p>
        </w:tc>
        <w:tc>
          <w:tcPr>
            <w:tcW w:type="dxa" w:w="175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Song song GPU; O(1) long-range dep.; dễ scale; tổng quát</w:t>
            </w:r>
          </w:p>
        </w:tc>
        <w:tc>
          <w:tcPr>
            <w:tcW w:type="dxa" w:w="175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O(n²) memory; cần nhiều dữ liệu; positional encoding hạn chế</w:t>
            </w:r>
          </w:p>
        </w:tc>
        <w:tc>
          <w:tcPr>
            <w:tcW w:type="dxa" w:w="2126"/>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vAlign w:val="top"/>
          </w:tcPr>
          <w:p>
            <w:pPr>
              <w:spacing w:after="40"/>
              <w:jc w:val="both"/>
            </w:pPr>
            <w:r>
              <w:rPr>
                <w:b w:val="false"/>
                <w:bCs w:val="false"/>
                <w:color w:val="000000"/>
                <w:sz w:val="20"/>
                <w:szCs w:val="20"/>
              </w:rPr>
              <w:t xml:space="preserve">Nền tảng của mọi LLM: BERT, GPT, T5, LLaMA, Claude, Gemini</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BERT (Devlin et al., 2019)</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Pre-training + Fine-tuning; MLM; biểu diễn hai chiều thực sự</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SOTA 11/11 GLUE; vượt human SQuAD; ít labeled data</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Chi phí TPU cao; encoder-only; MLM-inference mismatch</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jc w:val="both"/>
            </w:pPr>
            <w:r>
              <w:rPr>
                <w:color w:val="000000"/>
                <w:sz w:val="20"/>
                <w:szCs w:val="20"/>
              </w:rPr>
              <w:t xml:space="preserve">Thiết lập paradigm pre-train/fine-tune; thúc đẩy toàn bộ LLM era</w:t>
            </w:r>
          </w:p>
        </w:tc>
      </w:tr>
    </w:tbl>
    <w:p>
      <w:pPr>
        <w:spacing w:after="200"/>
      </w:pPr>
      <w:r>
        <w:t xml:space="preserve"/>
      </w:r>
    </w:p>
    <w:p>
      <w:pPr>
        <w:pStyle w:val="Heading2"/>
      </w:pPr>
      <w:r>
        <w:t xml:space="preserve">8.4. Bài báo có ảnh hưởng lớn nhất</w:t>
      </w:r>
    </w:p>
    <w:p>
      <w:pPr>
        <w:spacing w:after="160" w:line="360"/>
        <w:jc w:val="both"/>
      </w:pPr>
      <w:r>
        <w:t xml:space="preserve">Nếu phải chọn một bài báo có ảnh hưởng lớn nhất, đó là "Attention Is All You Need" (Vaswani et al., 2017). Với ~60.000 trích dẫn, đây là bài báo được trích dẫn nhiều nhất trong lịch sử deep learning. Transformer không chỉ thay đổi NLP mà còn lan rộng sang Computer Vision (Dosovitskiy et al., 2020 – Vision Transformer), Speech (Baevski et al., 2020 – Wav2Vec 2.0), và Biology (Jumper et al., 2021 – AlphaFold 2). Nếu không có Transformer, cả kỷ nguyên LLM với ChatGPT, GPT-4, Claude, và Gemini sẽ không thể tồn tại. Mọi breakthrough từ 2017 đến nay đều là Transformer được scale up và fine-tuned theo nhiều cách khác nhau.</w:t>
      </w:r>
    </w:p>
    <w:p>
      <w:r>
        <w:br w:type="page"/>
      </w:r>
    </w:p>
    <w:p>
      <w:pPr>
        <w:pStyle w:val="Heading1"/>
      </w:pPr>
      <w:r>
        <w:t xml:space="preserve">CHƯƠNG 9: NHẬN XÉT CÁ NHÂN</w:t>
      </w:r>
    </w:p>
    <w:p>
      <w:pPr>
        <w:spacing w:after="160" w:line="360"/>
        <w:jc w:val="both"/>
      </w:pPr>
      <w:r>
        <w:t xml:space="preserve">Sau khi đọc và phân tích năm bài báo trên, em muốn chia sẻ những nhận xét cá nhân không chỉ về công nghệ mà còn về cách khoa học vận hành.</w:t>
      </w:r>
    </w:p>
    <w:p>
      <w:pPr>
        <w:pStyle w:val="Heading2"/>
      </w:pPr>
      <w:r>
        <w:t xml:space="preserve">9.1. Điều em học được: Khoa học leo từng bậc thang</w:t>
      </w:r>
    </w:p>
    <w:p>
      <w:pPr>
        <w:spacing w:after="160" w:line="360"/>
        <w:jc w:val="both"/>
      </w:pPr>
      <w:r>
        <w:t xml:space="preserve">Điều ấn tượng nhất không phải là bất kỳ kỹ thuật cụ thể nào, mà là tính tích lũy của khoa học. Word2Vec (Mikolov et al., 2013) giải quyết biểu diễn từ → Seq2Seq (Sutskever et al., 2014) giải quyết ánh xạ chuỗi → Attention (Bahdanau et al., 2015) giải quyết bottleneck → Transformer (Vaswani et al., 2017) tổng quát hóa và loại bỏ RNN → BERT (Devlin et al., 2019) khai thác Transformer cho pre-training. Đây không phải chuỗi ngẫu nhiên – mỗi bài báo sau đọc bài báo trước, xác định hạn chế còn lại, và giải quyết nó. Đây là mô hình khoa học lý tưởng.</w:t>
      </w:r>
    </w:p>
    <w:p>
      <w:pPr>
        <w:spacing w:after="160" w:line="360"/>
        <w:jc w:val="both"/>
      </w:pPr>
      <w:r>
        <w:t xml:space="preserve">Bài học phương pháp luận em rút ra: khi đọc một bài báo, luôn hỏi "Vấn đề này giải quyết được gì?" và "Vấn đề gì vẫn còn chưa giải quyết?" Câu trả lời cho câu hỏi thứ hai chính là hướng nghiên cứu tương lai. Các nhà nghiên cứu giỏi nhất không chỉ giải quyết vấn đề hiện tại – họ còn xác định rõ ràng vấn đề tiếp theo.</w:t>
      </w:r>
    </w:p>
    <w:p>
      <w:pPr>
        <w:pStyle w:val="Heading2"/>
      </w:pPr>
      <w:r>
        <w:t xml:space="preserve">9.2. Điều gây ấn tượng nhất: Đơn giản thường thắng phức tạp</w:t>
      </w:r>
    </w:p>
    <w:p>
      <w:pPr>
        <w:spacing w:after="160" w:line="360"/>
        <w:jc w:val="both"/>
      </w:pPr>
      <w:r>
        <w:t xml:space="preserve">Một quan sát thú vị: nhiều đột phá trong danh sách này không phải là công nghệ phức tạp nhất. Word2Vec (Mikolov et al., 2013) dùng mạng nơ-ron nông chỉ một lớp ẩn. Transformer (Vaswani et al., 2017) bỏ đi LSTM phức tạp và thay bằng Attention "đơn giản hơn". BERT (Devlin et al., 2019) dùng trick đơn giản là che ngẫu nhiên từ (MLM) để tạo ra biểu diễn hai chiều. Điều quan trọng không phải là complexity mà là thiết kế đúng vấn đề. Câu hỏi "Đơn giản nhất có thể làm gì?" thường mạnh hơn câu hỏi "Phức tạp nhất có thể làm gì?".</w:t>
      </w:r>
    </w:p>
    <w:p>
      <w:pPr>
        <w:pStyle w:val="Heading2"/>
      </w:pPr>
      <w:r>
        <w:t xml:space="preserve">9.3. NLP đã thay đổi như thế nào?</w:t>
      </w:r>
    </w:p>
    <w:p>
      <w:pPr>
        <w:spacing w:after="160" w:line="360"/>
        <w:jc w:val="both"/>
      </w:pPr>
      <w:r>
        <w:t xml:space="preserve">Sự thay đổi lớn nhất mà em quan sát là về dân chủ hóa (democratization). Trước 2018, NLP là lĩnh vực của các chuyên gia với kiến thức sâu về ngôn ngữ học, machine learning, và infrastructure. Sau BERT (Devlin et al., 2019) và Hugging Face Transformers, một sinh viên năm nhất với kiến thức Python cơ bản có thể load mô hình BERT và fine-tune trong 50 dòng code. Sau ChatGPT, bất kỳ ai biết đặt câu hỏi có thể dùng AI ngôn ngữ cho công việc hàng ngày. Đây là sự thay đổi xã hội sâu sắc hơn là thay đổi kỹ thuật.</w:t>
      </w:r>
    </w:p>
    <w:p>
      <w:pPr>
        <w:pStyle w:val="Heading2"/>
      </w:pPr>
      <w:r>
        <w:t xml:space="preserve">9.4. Công nghệ tiềm năng nhất trong tương lai</w:t>
      </w:r>
    </w:p>
    <w:p>
      <w:pPr>
        <w:spacing w:after="160" w:line="360"/>
        <w:jc w:val="both"/>
      </w:pPr>
      <w:r>
        <w:t xml:space="preserve">Theo em, ba xu hướng sẽ định hình NLP trong thập kỷ tới. Thứ nhất, Multimodal AI: sự hội tụ của ngôn ngữ, thị giác, và âm thanh trong một mô hình duy nhất. Thứ hai, Efficient Long-context Transformers: giải quyết O(n²) bottleneck của Attention để xử lý tài liệu dài hàng trăm nghìn token (Mamba, Flash Attention, Sparse Attention). Thứ ba, AI Reasoning Agents: LLM không chỉ "nói" mà còn "làm" – lập kế hoạch, gọi công cụ, thực thi nhiệm vụ nhiều bước. Chain-of-Thought (Wei et al., 2022), ReAct, và Tool Use là những bước đầu tiên của xu hướng này.</w:t>
      </w:r>
    </w:p>
    <w:p>
      <w:pPr>
        <w:pStyle w:val="Heading2"/>
      </w:pPr>
      <w:r>
        <w:t xml:space="preserve">9.5. Vai trò của Transformer và LLM trong AI hiện đại</w:t>
      </w:r>
    </w:p>
    <w:p>
      <w:pPr>
        <w:spacing w:after="160" w:line="360"/>
        <w:jc w:val="both"/>
      </w:pPr>
      <w:r>
        <w:t xml:space="preserve">Transformer (Vaswani et al., 2017) và LLM đang đóng vai trò như "hệ điều hành" của AI hiện đại – nền tảng mà mọi ứng dụng AI khác đều chạy trên đó. Giống như Linux trở thành substrate cho Internet, Transformer đang trở thành substrate cho AI. Tuy nhiên, điều quan trọng là nhận ra giới hạn: LLM hiện tại rất giỏi ngôn ngữ nhưng vẫn thiếu common-sense reasoning thực sự, khả năng học liên tục (continual learning), và tính giải thích được (explainability). Đây sẽ là thách thức định hình nghiên cứu NLP và AI trong nhiều năm tới.</w:t>
      </w:r>
    </w:p>
    <w:p>
      <w:r>
        <w:br w:type="page"/>
      </w:r>
    </w:p>
    <w:p>
      <w:pPr>
        <w:pStyle w:val="Heading1"/>
      </w:pPr>
      <w:r>
        <w:t xml:space="preserve">CHƯƠNG 10: KHOẢNG TRỐNG NGHIÊN CỨU HIỆN NAY CỦA NLP</w:t>
      </w:r>
    </w:p>
    <w:p>
      <w:pPr>
        <w:spacing w:after="160" w:line="360"/>
        <w:jc w:val="both"/>
      </w:pPr>
      <w:r>
        <w:t xml:space="preserve">Sau khi nhìn lại lịch sử phát triển NLP qua năm bài báo, em muốn xác định các khoảng trống nghiên cứu (research gaps) quan trọng nhất hiện nay – những vấn đề mà cộng đồng khoa học đang tích cực nghiên cứu nhưng chưa có lời giải thỏa đáng.</w:t>
      </w:r>
    </w:p>
    <w:p>
      <w:pPr>
        <w:pStyle w:val="Heading2"/>
      </w:pPr>
      <w:r>
        <w:t xml:space="preserve">10.1. Hallucination và Factual Accuracy</w:t>
      </w:r>
    </w:p>
    <w:p>
      <w:pPr>
        <w:spacing w:after="160" w:line="360"/>
        <w:jc w:val="both"/>
      </w:pPr>
      <w:r>
        <w:t xml:space="preserve">Các LLM hiện tại (kể cả GPT-4, Claude, Gemini) thường xuyên "hallucinate" – tạo ra thông tin sai một cách tự tin. Đây là khoảng trống nghiên cứu quan trọng nhất hiện nay vì nó hạn chế ứng dụng của LLM trong y tế, pháp lý, và các lĩnh vực yêu cầu độ chính xác cao. Retrieval-Augmented Generation (RAG) là hướng tiếp cận phổ biến hiện tại nhưng chưa giải quyết triệt để vấn đề.</w:t>
      </w:r>
    </w:p>
    <w:p>
      <w:pPr>
        <w:pStyle w:val="Heading2"/>
      </w:pPr>
      <w:r>
        <w:t xml:space="preserve">10.2. Long Context và Memory</w:t>
      </w:r>
    </w:p>
    <w:p>
      <w:pPr>
        <w:spacing w:after="160" w:line="360"/>
        <w:jc w:val="both"/>
      </w:pPr>
      <w:r>
        <w:t xml:space="preserve">O(n²) complexity của Self-Attention (Vaswani et al., 2017) là bottleneck cho xử lý tài liệu dài. Các hướng nghiên cứu bao gồm Sparse Attention, Flash Attention, và State Space Models (Mamba). Ngoài ra, LLM hiện tại thiếu "bộ nhớ dài hạn" – không thể nhớ thông tin từ các cuộc hội thoại trước mà không có external memory.</w:t>
      </w:r>
    </w:p>
    <w:p>
      <w:pPr>
        <w:pStyle w:val="Heading2"/>
      </w:pPr>
      <w:r>
        <w:t xml:space="preserve">10.3. Reasoning và Planning</w:t>
      </w:r>
    </w:p>
    <w:p>
      <w:pPr>
        <w:spacing w:after="160" w:line="360"/>
        <w:jc w:val="both"/>
      </w:pPr>
      <w:r>
        <w:t xml:space="preserve">Dù Chain-of-Thought (Wei et al., 2022) đã cải thiện đáng kể, LLM vẫn gặp khó khăn với suy luận đa bước phức tạp, bài toán toán học nâng cao, và lập kế hoạch dài hạn. Đây là khoảng cách lớn giữa LLM và trí tuệ con người thực sự.</w:t>
      </w:r>
    </w:p>
    <w:p>
      <w:pPr>
        <w:pStyle w:val="Heading2"/>
      </w:pPr>
      <w:r>
        <w:t xml:space="preserve">10.4. Efficient LLM</w:t>
      </w:r>
    </w:p>
    <w:p>
      <w:pPr>
        <w:spacing w:after="160" w:line="360"/>
        <w:jc w:val="both"/>
      </w:pPr>
      <w:r>
        <w:t xml:space="preserve">Chi phí huấn luyện và inference của LLM lớn là rào cản lớn. Mixture of Experts (MoE), Knowledge Distillation, Quantization, và Pruning là các hướng nghiên cứu quan trọng để làm cho LLM nhỏ hơn, rẻ hơn nhưng vẫn mạnh mẽ.</w:t>
      </w:r>
    </w:p>
    <w:p>
      <w:pPr>
        <w:pStyle w:val="Heading2"/>
      </w:pPr>
      <w:r>
        <w:t xml:space="preserve">10.5. Multimodal và Embodied AI</w:t>
      </w:r>
    </w:p>
    <w:p>
      <w:pPr>
        <w:spacing w:after="160" w:line="360"/>
        <w:jc w:val="both"/>
      </w:pPr>
      <w:r>
        <w:t xml:space="preserve">Hội tụ ngôn ngữ, thị giác, âm thanh, và hành động là frontier tiếp theo. Các mô hình như GPT-4o, Gemini 1.5, Claude 3.5 Sonnet đã bắt đầu đi theo hướng này, nhưng hiểu biết "grounded" về thế giới vật lý vẫn còn rất hạn chế.</w:t>
      </w:r>
    </w:p>
    <w:p>
      <w:pPr>
        <w:pStyle w:val="Heading2"/>
      </w:pPr>
      <w:r>
        <w:t xml:space="preserve">10.6. AI Alignment và Safety</w:t>
      </w:r>
    </w:p>
    <w:p>
      <w:pPr>
        <w:spacing w:after="160" w:line="360"/>
        <w:jc w:val="both"/>
      </w:pPr>
      <w:r>
        <w:t xml:space="preserve">Khi LLM ngày càng mạnh, làm thế nào để đảm bảo chúng hành động theo giá trị và mục tiêu của con người? RLHF (Reinforcement Learning from Human Feedback) là bước đầu, nhưng alignment là bài toán nghiên cứu cơ bản chưa có lời giải thỏa đáng.</w:t>
      </w:r>
    </w:p>
    <w:p>
      <w:pPr>
        <w:spacing w:after="200"/>
      </w:pPr>
      <w:r>
        <w:t xml:space="preserve"/>
      </w:r>
    </w:p>
    <w:p>
      <w:pPr>
        <w:spacing w:after="160" w:line="360"/>
        <w:jc w:val="both"/>
      </w:pPr>
      <w:r>
        <w:t xml:space="preserve">Nếu có cơ hội tiếp tục nghiên cứu, em muốn tìm hiểu thêm về hướng Reasoning trong LLM – cụ thể là tại sao Chain-of-Thought (Wei et al., 2022) hiệu quả và làm thế nào để dạy mô hình suy luận theo từng bước một cách đáng tin cậy hơn. Đây là vấn đề vừa có tính học thuật sâu sắc vừa có ứng dụng thực tiễn rất rõ ràng.</w:t>
      </w:r>
    </w:p>
    <w:p>
      <w:r>
        <w:br w:type="page"/>
      </w:r>
    </w:p>
    <w:p>
      <w:pPr>
        <w:pStyle w:val="Heading1"/>
      </w:pPr>
      <w:r>
        <w:t xml:space="preserve">CHƯƠNG 11: KẾT LUẬN</w:t>
      </w:r>
    </w:p>
    <w:p>
      <w:pPr>
        <w:spacing w:after="160" w:line="360"/>
        <w:jc w:val="both"/>
      </w:pPr>
      <w:r>
        <w:t xml:space="preserve">Báo cáo này đã trình bày tổng quan có phân tích về năm bài báo landmark trong lịch sử NLP: Word2Vec (Mikolov et al., 2013), Seq2Seq (Sutskever et al., 2014), Attention Mechanism (Bahdanau et al., 2015), Transformer (Vaswani et al., 2017) và BERT (Devlin et al., 2019). Thông qua phương pháp Narrative Literature Review, báo cáo không chỉ tóm tắt nội dung mà còn thực hiện phân tích phản biện (critical analysis), xác định khoảng trống nghiên cứu (research gaps), và kết nối từng bài báo với bài báo tiếp theo trong chuỗi phát triển logic của NLP.</w:t>
      </w:r>
    </w:p>
    <w:p>
      <w:pPr>
        <w:spacing w:after="160" w:line="360"/>
        <w:jc w:val="both"/>
      </w:pPr>
      <w:r>
        <w:t xml:space="preserve">Ba kết luận chính được rút ra. Thứ nhất, sự phát triển của NLP là tích lũy và có tính kế thừa: mỗi bài báo giải quyết hạn chế của bài trước và đặt nền tảng cho bài tiếp theo. Thứ hai, sự chuyển đổi từ task-specific models sang foundation models (đặc biệt sau BERT và GPT-3) là thay đổi paradigm quan trọng nhất trong lịch sử AI. Thứ ba, Transformer (Vaswani et al., 2017) là kiến trúc có tầm ảnh hưởng rộng nhất, không chỉ trong NLP mà còn trong Computer Vision, Speech, và Biology.</w:t>
      </w:r>
    </w:p>
    <w:p>
      <w:pPr>
        <w:spacing w:after="160" w:line="360"/>
        <w:jc w:val="both"/>
      </w:pPr>
      <w:r>
        <w:t xml:space="preserve">Nhìn về tương lai, các khoảng trống nghiên cứu hiện tại – hallucination, long-context reasoning, AI alignment – sẽ là những bài báo "quan trọng nhất tiếp theo" trong NLP. Với tốc độ phát triển hiện tại của lĩnh vực, những câu trả lời có thể đến trong vài năm tới, và lại mở ra những câu hỏi mới. Đây là vòng tuần hoàn đẹp đẽ của khoa học – điều mà em học được nhiều nhất qua quá trình thực hiện báo cáo này.</w:t>
      </w:r>
    </w:p>
    <w:p>
      <w:r>
        <w:br w:type="page"/>
      </w:r>
    </w:p>
    <w:p>
      <w:pPr>
        <w:pStyle w:val="Heading1"/>
      </w:pPr>
      <w:r>
        <w:t xml:space="preserve">TÀI LIỆU THAM KHẢO</w:t>
      </w:r>
    </w:p>
    <w:p>
      <w:pPr>
        <w:spacing w:after="160" w:line="360"/>
        <w:jc w:val="both"/>
      </w:pPr>
      <w:r>
        <w:t xml:space="preserve">[1] Mikolov, T., Chen, K., Corrado, G., &amp; Dean, J. (2013). Efficient estimation of word representations in vector space. arXiv preprint arXiv:1301.3781. https://arxiv.org/abs/1301.3781</w:t>
      </w:r>
    </w:p>
    <w:p>
      <w:pPr>
        <w:spacing w:after="160" w:line="360"/>
        <w:jc w:val="both"/>
      </w:pPr>
      <w:r>
        <w:t xml:space="preserve">[2] Sutskever, I., Vinyals, O., &amp; Le, Q. V. (2014). Sequence to sequence learning with neural networks. Advances in Neural Information Processing Systems (NeurIPS), 27, 3104–3112. https://arxiv.org/abs/1409.3215</w:t>
      </w:r>
    </w:p>
    <w:p>
      <w:pPr>
        <w:spacing w:after="160" w:line="360"/>
        <w:jc w:val="both"/>
      </w:pPr>
      <w:r>
        <w:t xml:space="preserve">[3] Bahdanau, D., Cho, K., &amp; Bengio, Y. (2015). Neural machine translation by jointly learning to align and translate. Proceedings of ICLR 2015. https://arxiv.org/abs/1409.0473</w:t>
      </w:r>
    </w:p>
    <w:p>
      <w:pPr>
        <w:spacing w:after="160" w:line="360"/>
        <w:jc w:val="both"/>
      </w:pPr>
      <w:r>
        <w:t xml:space="preserve">[4] Vaswani, A., Shazeer, N., Parmar, N., Uszkoreit, J., Jones, L., Gomez, A. N., Kaiser, L., &amp; Polosukhin, I. (2017). Attention is all you need. Advances in Neural Information Processing Systems (NeurIPS), 30, 5998–6008. https://arxiv.org/abs/1706.03762</w:t>
      </w:r>
    </w:p>
    <w:p>
      <w:pPr>
        <w:spacing w:after="160" w:line="360"/>
        <w:jc w:val="both"/>
      </w:pPr>
      <w:r>
        <w:t xml:space="preserve">[5] Devlin, J., Chang, M.-W., Lee, K., &amp; Toutanova, K. (2019). BERT: Pre-training of deep bidirectional transformers for language understanding. Proceedings of NAACL-HLT 2019, 4171–4186. https://arxiv.org/abs/1810.04805</w:t>
      </w:r>
    </w:p>
    <w:p>
      <w:pPr>
        <w:spacing w:after="160" w:line="360"/>
        <w:jc w:val="both"/>
      </w:pPr>
      <w:r>
        <w:t xml:space="preserve">[6] Pennington, J., Socher, R., &amp; Manning, C. D. (2014). GloVe: Global vectors for word representation. Proceedings of EMNLP 2014, 1532–1543. https://aclanthology.org/D14-1162</w:t>
      </w:r>
    </w:p>
    <w:p>
      <w:pPr>
        <w:spacing w:after="160" w:line="360"/>
        <w:jc w:val="both"/>
      </w:pPr>
      <w:r>
        <w:t xml:space="preserve">[7] Peters, M. E., Neumann, M., Iyyer, M., Gardner, M., Clark, C., Lee, K., &amp; Zettlemoyer, L. (2018). Deep contextualized word representations. Proceedings of NAACL-HLT 2018. https://arxiv.org/abs/1802.05365</w:t>
      </w:r>
    </w:p>
    <w:p>
      <w:pPr>
        <w:spacing w:after="160" w:line="360"/>
        <w:jc w:val="both"/>
      </w:pPr>
      <w:r>
        <w:t xml:space="preserve">[8] Radford, A., Narasimhan, K., Salimans, T., &amp; Sutskever, I. (2018). Improving language understanding by generative pre-training. OpenAI Blog. https://openai.com/research/language-unsupervised</w:t>
      </w:r>
    </w:p>
    <w:p>
      <w:pPr>
        <w:spacing w:after="160" w:line="360"/>
        <w:jc w:val="both"/>
      </w:pPr>
      <w:r>
        <w:t xml:space="preserve">[9] Brown, T. B., Mann, B., Ryder, N., Subbiah, M., Kaplan, J., Dhariwal, P., &amp; Amodei, D. (2020). Language models are few-shot learners. Advances in NeurIPS, 33. https://arxiv.org/abs/2005.14165</w:t>
      </w:r>
    </w:p>
    <w:p>
      <w:pPr>
        <w:spacing w:after="160" w:line="360"/>
        <w:jc w:val="both"/>
      </w:pPr>
      <w:r>
        <w:t xml:space="preserve">[10] Liu, Y., Ott, M., Goyal, N., Du, J., Joshi, M., Chen, D., Levy, O., Lewis, M., Zettlemoyer, L., &amp; Stoyanov, V. (2019). RoBERTa: A robustly optimized BERT pretraining approach. arXiv:1907.11692. https://arxiv.org/abs/1907.11692</w:t>
      </w:r>
    </w:p>
    <w:p>
      <w:pPr>
        <w:spacing w:after="160" w:line="360"/>
        <w:jc w:val="both"/>
      </w:pPr>
      <w:r>
        <w:t xml:space="preserve">[11] Bojanowski, P., Grave, E., Joulin, A., &amp; Mikolov, T. (2017). Enriching word vectors with subword information. Transactions of the Association for Computational Linguistics, 5, 135–146. https://arxiv.org/abs/1607.04606</w:t>
      </w:r>
    </w:p>
    <w:p>
      <w:pPr>
        <w:spacing w:after="160" w:line="360"/>
        <w:jc w:val="both"/>
      </w:pPr>
      <w:r>
        <w:t xml:space="preserve">[12] Hochreiter, S., &amp; Schmidhuber, J. (1997). Long short-term memory. Neural Computation, 9(8), 1735–1780. https://doi.org/10.1162/neco.1997.9.8.1735</w:t>
      </w:r>
    </w:p>
    <w:p>
      <w:pPr>
        <w:spacing w:after="160" w:line="360"/>
        <w:jc w:val="both"/>
      </w:pPr>
      <w:r>
        <w:t xml:space="preserve">[13] Kaplan, J., McCandlish, S., Henighan, T., Brown, T. B., Chess, B., Child, R., Gray, S., Radford, A., Wu, J., &amp; Amodei, D. (2020). Scaling laws for neural language models. arXiv:2001.08361. https://arxiv.org/abs/2001.08361</w:t>
      </w:r>
    </w:p>
    <w:p>
      <w:pPr>
        <w:spacing w:after="160" w:line="360"/>
        <w:jc w:val="both"/>
      </w:pPr>
      <w:r>
        <w:t xml:space="preserve">[14] Dosovitskiy, A., Beyer, L., Kolesnikov, A., Weissenborn, D., Zhai, X., Unterthiner, T., &amp; Houlsby, N. (2020). An image is worth 16x16 words: Transformers for image recognition at scale. Proceedings of ICLR 2021. https://arxiv.org/abs/2010.11929</w:t>
      </w:r>
    </w:p>
    <w:p>
      <w:pPr>
        <w:spacing w:after="160" w:line="360"/>
        <w:jc w:val="both"/>
      </w:pPr>
      <w:r>
        <w:t xml:space="preserve">[15] Wei, J., Wang, X., Schuurmans, D., Bosma, M., Ichter, B., Xia, F., Chi, E., Le, Q., &amp; Zhou, D. (2022). Chain-of-thought prompting elicits reasoning in large language models. Advances in NeurIPS, 35. https://arxiv.org/abs/2201.11903</w:t>
      </w:r>
    </w:p>
    <w:p>
      <w:pPr>
        <w:spacing w:after="160" w:line="360"/>
        <w:jc w:val="both"/>
      </w:pPr>
      <w:r>
        <w:t xml:space="preserve">[16] Raffel, C., Shazeer, N., Roberts, A., Lee, K., Narang, S., Matena, M., Zhou, Y., Li, W., &amp; Liu, P. J. (2020). Exploring the limits of transfer learning with a unified text-to-text transformer (T5). Journal of Machine Learning Research, 21(140), 1–67. https://arxiv.org/abs/1910.10683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color w:val="888888"/>
        <w:sz w:val="18"/>
        <w:szCs w:val="18"/>
      </w:rPr>
      <w:t xml:space="preserve">Báo cáo NCKH — 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center"/>
    </w:pPr>
    <w:r>
      <w:rPr>
        <w:color w:val="555555"/>
        <w:sz w:val="18"/>
        <w:szCs w:val="18"/>
      </w:rPr>
      <w:t xml:space="preserve">TỔNG QUAN TÀI LIỆU – XỬ LÝ NGÔN NGỮ TỰ NHIÊN (NLP)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2026-06-26T05:40:29.314Z</dcterms:created>
  <dcterms:modified xsi:type="dcterms:W3CDTF">2026-06-26T05:40:29.327Z</dcterms:modified>
</cp:coreProperties>
</file>

<file path=docProps/custom.xml><?xml version="1.0" encoding="utf-8"?>
<Properties xmlns="http://schemas.openxmlformats.org/officeDocument/2006/custom-properties" xmlns:vt="http://schemas.openxmlformats.org/officeDocument/2006/docPropsVTypes"/>
</file>