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436F" w14:textId="6F4A193E" w:rsidR="00D52F01" w:rsidRDefault="00122A78">
      <w:pPr>
        <w:rPr>
          <w:rFonts w:ascii="Times New Roman" w:hAnsi="Times New Roman" w:cs="Times New Roman"/>
        </w:rPr>
      </w:pPr>
      <w:r w:rsidRPr="00122A78">
        <w:rPr>
          <w:rFonts w:ascii="Times New Roman" w:hAnsi="Times New Roman" w:cs="Times New Roman"/>
        </w:rPr>
        <w:t>Ref</w:t>
      </w:r>
      <w:r>
        <w:rPr>
          <w:rFonts w:ascii="Times New Roman" w:hAnsi="Times New Roman" w:cs="Times New Roman"/>
        </w:rPr>
        <w:t xml:space="preserve">lection: </w:t>
      </w:r>
      <w:r w:rsidR="00C9565B">
        <w:rPr>
          <w:rFonts w:ascii="Times New Roman" w:hAnsi="Times New Roman" w:cs="Times New Roman"/>
        </w:rPr>
        <w:t>used to inspect and manipulate objects, and types at runtime</w:t>
      </w:r>
    </w:p>
    <w:p w14:paraId="509B36F7" w14:textId="65D8D2C6" w:rsidR="00C9565B" w:rsidRDefault="00C956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Expression Trees represents code in a tree structure and enable dynamic code manipulation</w:t>
      </w:r>
    </w:p>
    <w:p w14:paraId="052B0181" w14:textId="79183E84" w:rsidR="00C9565B" w:rsidRDefault="00C956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Redundancy:</w:t>
      </w:r>
    </w:p>
    <w:p w14:paraId="008FEF7F" w14:textId="2CE38399" w:rsidR="00CB0AA3" w:rsidRDefault="00C956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separate methods but have same patterns: get 2 parameters, log to console</w:t>
      </w:r>
    </w:p>
    <w:p w14:paraId="3A7DACB8" w14:textId="7B8074DA" w:rsidR="00CB0AA3" w:rsidRDefault="00CB0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Rewrite:</w:t>
      </w:r>
    </w:p>
    <w:p w14:paraId="00189256" w14:textId="7A5317E5" w:rsidR="001C1A2B" w:rsidRDefault="00AB62E0">
      <w:pPr>
        <w:rPr>
          <w:rFonts w:ascii="Times New Roman" w:hAnsi="Times New Roman" w:cs="Times New Roman"/>
        </w:rPr>
      </w:pPr>
      <w:r w:rsidRPr="00AB62E0">
        <w:rPr>
          <w:rFonts w:ascii="Times New Roman" w:hAnsi="Times New Roman" w:cs="Times New Roman"/>
        </w:rPr>
        <w:drawing>
          <wp:inline distT="0" distB="0" distL="0" distR="0" wp14:anchorId="2145374D" wp14:editId="422749C2">
            <wp:extent cx="5943600" cy="3141345"/>
            <wp:effectExtent l="0" t="0" r="0" b="1905"/>
            <wp:docPr id="14567485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48597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98B0" w14:textId="77777777" w:rsidR="001C1A2B" w:rsidRDefault="001C1A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C06799" w14:textId="51486C67" w:rsidR="001C1A2B" w:rsidRDefault="006746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Identify DRY violations:</w:t>
      </w:r>
    </w:p>
    <w:p w14:paraId="07138C66" w14:textId="63763A94" w:rsidR="00674654" w:rsidRDefault="006746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Repositories have same get all format</w:t>
      </w:r>
    </w:p>
    <w:p w14:paraId="50706246" w14:textId="40E52B85" w:rsidR="00674654" w:rsidRDefault="0095643A">
      <w:pPr>
        <w:rPr>
          <w:rFonts w:ascii="Times New Roman" w:hAnsi="Times New Roman" w:cs="Times New Roman"/>
        </w:rPr>
      </w:pPr>
      <w:r w:rsidRPr="0095643A">
        <w:rPr>
          <w:rFonts w:ascii="Times New Roman" w:hAnsi="Times New Roman" w:cs="Times New Roman"/>
        </w:rPr>
        <w:drawing>
          <wp:inline distT="0" distB="0" distL="0" distR="0" wp14:anchorId="32C35805" wp14:editId="67C7E763">
            <wp:extent cx="5943600" cy="3900170"/>
            <wp:effectExtent l="0" t="0" r="0" b="5080"/>
            <wp:docPr id="1950197310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97310" name="Picture 1" descr="A computer screen shot of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7A48" w14:textId="1A73F732" w:rsidR="000D24EB" w:rsidRDefault="000D2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DF073D" w14:textId="6A219AFD" w:rsidR="000D24EB" w:rsidRDefault="000D2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Identify Redundancy:</w:t>
      </w:r>
    </w:p>
    <w:p w14:paraId="11D39391" w14:textId="77777777" w:rsidR="000D24EB" w:rsidRDefault="000D24EB">
      <w:pPr>
        <w:rPr>
          <w:rFonts w:ascii="Times New Roman" w:hAnsi="Times New Roman" w:cs="Times New Roman"/>
        </w:rPr>
      </w:pPr>
    </w:p>
    <w:p w14:paraId="40CF34DC" w14:textId="435E073B" w:rsidR="000D24EB" w:rsidRDefault="000D2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Rewrite:</w:t>
      </w:r>
    </w:p>
    <w:p w14:paraId="35AFBEE9" w14:textId="1D3A3A53" w:rsidR="00E52E2D" w:rsidRDefault="000D24EB">
      <w:pPr>
        <w:rPr>
          <w:rFonts w:ascii="Times New Roman" w:hAnsi="Times New Roman" w:cs="Times New Roman"/>
        </w:rPr>
      </w:pPr>
      <w:r w:rsidRPr="000D24EB">
        <w:rPr>
          <w:rFonts w:ascii="Times New Roman" w:hAnsi="Times New Roman" w:cs="Times New Roman"/>
        </w:rPr>
        <w:drawing>
          <wp:inline distT="0" distB="0" distL="0" distR="0" wp14:anchorId="71C440E2" wp14:editId="0C5F014F">
            <wp:extent cx="5943600" cy="5490845"/>
            <wp:effectExtent l="0" t="0" r="0" b="0"/>
            <wp:docPr id="165035709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57098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39D3" w14:textId="77777777" w:rsidR="00E52E2D" w:rsidRDefault="00E52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B0DDCF" w14:textId="0CFFC7F2" w:rsidR="000D24EB" w:rsidRDefault="002E1281" w:rsidP="002E1281">
      <w:pPr>
        <w:rPr>
          <w:rFonts w:ascii="Times New Roman" w:hAnsi="Times New Roman" w:cs="Times New Roman"/>
        </w:rPr>
      </w:pPr>
      <w:r w:rsidRPr="002E1281">
        <w:rPr>
          <w:rFonts w:ascii="Times New Roman" w:hAnsi="Times New Roman" w:cs="Times New Roman"/>
        </w:rPr>
        <w:lastRenderedPageBreak/>
        <w:t xml:space="preserve">The </w:t>
      </w:r>
      <w:r w:rsidRPr="002E1281">
        <w:rPr>
          <w:rFonts w:ascii="Times New Roman" w:hAnsi="Times New Roman" w:cs="Times New Roman"/>
          <w:b/>
          <w:bCs/>
        </w:rPr>
        <w:t>Strategy Pattern</w:t>
      </w:r>
      <w:r w:rsidRPr="002E1281">
        <w:rPr>
          <w:rFonts w:ascii="Times New Roman" w:hAnsi="Times New Roman" w:cs="Times New Roman"/>
        </w:rPr>
        <w:t xml:space="preserve"> defines a family of algorithms, encapsulates each one, and makes them interchangeable at runtime without modifying the client code.</w:t>
      </w:r>
    </w:p>
    <w:p w14:paraId="7FE34CA9" w14:textId="3223DF26" w:rsidR="00D27B49" w:rsidRDefault="00D27B49" w:rsidP="002E1281">
      <w:pPr>
        <w:rPr>
          <w:rFonts w:ascii="Times New Roman" w:hAnsi="Times New Roman" w:cs="Times New Roman"/>
        </w:rPr>
      </w:pPr>
      <w:r w:rsidRPr="00D27B49">
        <w:rPr>
          <w:rFonts w:ascii="Times New Roman" w:hAnsi="Times New Roman" w:cs="Times New Roman"/>
        </w:rPr>
        <w:t xml:space="preserve">The </w:t>
      </w:r>
      <w:r w:rsidRPr="00D27B49">
        <w:rPr>
          <w:rFonts w:ascii="Times New Roman" w:hAnsi="Times New Roman" w:cs="Times New Roman"/>
          <w:b/>
          <w:bCs/>
        </w:rPr>
        <w:t>Factory Pattern</w:t>
      </w:r>
      <w:r w:rsidRPr="00D27B49">
        <w:rPr>
          <w:rFonts w:ascii="Times New Roman" w:hAnsi="Times New Roman" w:cs="Times New Roman"/>
        </w:rPr>
        <w:t xml:space="preserve"> is used to create objects </w:t>
      </w:r>
      <w:r w:rsidRPr="00D27B49">
        <w:rPr>
          <w:rFonts w:ascii="Times New Roman" w:hAnsi="Times New Roman" w:cs="Times New Roman"/>
          <w:b/>
          <w:bCs/>
        </w:rPr>
        <w:t>without specifying their concrete class</w:t>
      </w:r>
      <w:r w:rsidRPr="00D27B49">
        <w:rPr>
          <w:rFonts w:ascii="Times New Roman" w:hAnsi="Times New Roman" w:cs="Times New Roman"/>
        </w:rPr>
        <w:t>. Instead, a factory method is responsible for object creation based on input parameters.</w:t>
      </w:r>
    </w:p>
    <w:p w14:paraId="2C7B44FA" w14:textId="4105F07F" w:rsidR="00917F29" w:rsidRDefault="00917F29" w:rsidP="002E12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DRY violations: </w:t>
      </w:r>
      <w:r>
        <w:rPr>
          <w:rFonts w:ascii="Times New Roman" w:hAnsi="Times New Roman" w:cs="Times New Roman"/>
        </w:rPr>
        <w:t xml:space="preserve">3 separate methods but have same patterns: get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parameter, log to console</w:t>
      </w:r>
    </w:p>
    <w:p w14:paraId="7ECF45EC" w14:textId="370019A0" w:rsidR="005C3140" w:rsidRDefault="005C3140" w:rsidP="002E12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Rewrite:</w:t>
      </w:r>
    </w:p>
    <w:p w14:paraId="57E2F819" w14:textId="5E893483" w:rsidR="005C3140" w:rsidRDefault="005C3140" w:rsidP="002E1281">
      <w:pPr>
        <w:rPr>
          <w:rFonts w:ascii="Times New Roman" w:hAnsi="Times New Roman" w:cs="Times New Roman"/>
        </w:rPr>
      </w:pPr>
      <w:r w:rsidRPr="005C3140">
        <w:rPr>
          <w:rFonts w:ascii="Times New Roman" w:hAnsi="Times New Roman" w:cs="Times New Roman"/>
        </w:rPr>
        <w:drawing>
          <wp:inline distT="0" distB="0" distL="0" distR="0" wp14:anchorId="50B07D8D" wp14:editId="5409ABD6">
            <wp:extent cx="3696216" cy="1562318"/>
            <wp:effectExtent l="0" t="0" r="0" b="0"/>
            <wp:docPr id="3856289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2897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32A0" w14:textId="24037162" w:rsidR="005C3140" w:rsidRDefault="005C3140" w:rsidP="002E1281">
      <w:pPr>
        <w:rPr>
          <w:rFonts w:ascii="Times New Roman" w:hAnsi="Times New Roman" w:cs="Times New Roman"/>
        </w:rPr>
      </w:pPr>
      <w:r w:rsidRPr="005C3140">
        <w:rPr>
          <w:rFonts w:ascii="Times New Roman" w:hAnsi="Times New Roman" w:cs="Times New Roman"/>
        </w:rPr>
        <w:lastRenderedPageBreak/>
        <w:drawing>
          <wp:inline distT="0" distB="0" distL="0" distR="0" wp14:anchorId="33216F7B" wp14:editId="34FB8AA4">
            <wp:extent cx="5943600" cy="5307330"/>
            <wp:effectExtent l="0" t="0" r="0" b="7620"/>
            <wp:docPr id="72063808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38087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FA43" w14:textId="3FC74741" w:rsidR="005C3140" w:rsidRDefault="005C3140" w:rsidP="002E1281">
      <w:pPr>
        <w:rPr>
          <w:rFonts w:ascii="Times New Roman" w:hAnsi="Times New Roman" w:cs="Times New Roman"/>
        </w:rPr>
      </w:pPr>
      <w:r w:rsidRPr="005C3140">
        <w:rPr>
          <w:rFonts w:ascii="Times New Roman" w:hAnsi="Times New Roman" w:cs="Times New Roman"/>
        </w:rPr>
        <w:drawing>
          <wp:inline distT="0" distB="0" distL="0" distR="0" wp14:anchorId="5B055F87" wp14:editId="5AA0FA3E">
            <wp:extent cx="5943600" cy="2483485"/>
            <wp:effectExtent l="0" t="0" r="0" b="0"/>
            <wp:docPr id="4606141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1415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720B" w14:textId="726EDE7F" w:rsidR="000246A0" w:rsidRDefault="005C3140" w:rsidP="002E1281">
      <w:pPr>
        <w:rPr>
          <w:rFonts w:ascii="Times New Roman" w:hAnsi="Times New Roman" w:cs="Times New Roman"/>
        </w:rPr>
      </w:pPr>
      <w:r w:rsidRPr="005C3140">
        <w:rPr>
          <w:rFonts w:ascii="Times New Roman" w:hAnsi="Times New Roman" w:cs="Times New Roman"/>
        </w:rPr>
        <w:lastRenderedPageBreak/>
        <w:drawing>
          <wp:inline distT="0" distB="0" distL="0" distR="0" wp14:anchorId="209679F5" wp14:editId="3E61731F">
            <wp:extent cx="5943600" cy="3194685"/>
            <wp:effectExtent l="0" t="0" r="0" b="5715"/>
            <wp:docPr id="99738342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3429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A161" w14:textId="77777777" w:rsidR="000246A0" w:rsidRDefault="000246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E11EFE" w14:textId="5EEC841E" w:rsidR="005C3140" w:rsidRDefault="000246A0" w:rsidP="002E12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Identify Redundancy: 2 services have get 1 item pattern</w:t>
      </w:r>
    </w:p>
    <w:p w14:paraId="0216DAD8" w14:textId="2AF05E4A" w:rsidR="00AF7C31" w:rsidRDefault="000246A0" w:rsidP="002E1281">
      <w:pPr>
        <w:rPr>
          <w:rFonts w:ascii="Times New Roman" w:hAnsi="Times New Roman" w:cs="Times New Roman"/>
        </w:rPr>
      </w:pPr>
      <w:r w:rsidRPr="000246A0">
        <w:rPr>
          <w:rFonts w:ascii="Times New Roman" w:hAnsi="Times New Roman" w:cs="Times New Roman"/>
        </w:rPr>
        <w:drawing>
          <wp:inline distT="0" distB="0" distL="0" distR="0" wp14:anchorId="36AF57FF" wp14:editId="71417209">
            <wp:extent cx="5943600" cy="3826510"/>
            <wp:effectExtent l="0" t="0" r="0" b="2540"/>
            <wp:docPr id="183026198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61988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0F3A" w14:textId="77777777" w:rsidR="00AF7C31" w:rsidRDefault="00AF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A18177" w14:textId="3E3FB489" w:rsidR="000246A0" w:rsidRPr="00122A78" w:rsidRDefault="00AF7C31" w:rsidP="002E1281">
      <w:pPr>
        <w:rPr>
          <w:rFonts w:ascii="Times New Roman" w:hAnsi="Times New Roman" w:cs="Times New Roman"/>
        </w:rPr>
      </w:pPr>
      <w:r w:rsidRPr="00AF7C31">
        <w:rPr>
          <w:rFonts w:ascii="Times New Roman" w:hAnsi="Times New Roman" w:cs="Times New Roman"/>
        </w:rPr>
        <w:lastRenderedPageBreak/>
        <w:t xml:space="preserve">A scalable and maintainable </w:t>
      </w:r>
      <w:r w:rsidRPr="00AF7C31">
        <w:rPr>
          <w:rFonts w:ascii="Times New Roman" w:hAnsi="Times New Roman" w:cs="Times New Roman"/>
          <w:b/>
          <w:bCs/>
        </w:rPr>
        <w:t>Library Management System</w:t>
      </w:r>
      <w:r w:rsidRPr="00AF7C31">
        <w:rPr>
          <w:rFonts w:ascii="Times New Roman" w:hAnsi="Times New Roman" w:cs="Times New Roman"/>
        </w:rPr>
        <w:t xml:space="preserve"> in .NET should follow a multi-project architecture with six key projects: </w:t>
      </w:r>
      <w:r w:rsidRPr="00AF7C31">
        <w:rPr>
          <w:rFonts w:ascii="Times New Roman" w:hAnsi="Times New Roman" w:cs="Times New Roman"/>
          <w:b/>
          <w:bCs/>
        </w:rPr>
        <w:t>Library.Core</w:t>
      </w:r>
      <w:r w:rsidRPr="00AF7C31">
        <w:rPr>
          <w:rFonts w:ascii="Times New Roman" w:hAnsi="Times New Roman" w:cs="Times New Roman"/>
        </w:rPr>
        <w:t xml:space="preserve"> (domain models and business rules), </w:t>
      </w:r>
      <w:r w:rsidRPr="00AF7C31">
        <w:rPr>
          <w:rFonts w:ascii="Times New Roman" w:hAnsi="Times New Roman" w:cs="Times New Roman"/>
          <w:b/>
          <w:bCs/>
        </w:rPr>
        <w:t>Library.Infrastructure</w:t>
      </w:r>
      <w:r w:rsidRPr="00AF7C31">
        <w:rPr>
          <w:rFonts w:ascii="Times New Roman" w:hAnsi="Times New Roman" w:cs="Times New Roman"/>
        </w:rPr>
        <w:t xml:space="preserve"> (data access with EF Core), </w:t>
      </w:r>
      <w:r w:rsidRPr="00AF7C31">
        <w:rPr>
          <w:rFonts w:ascii="Times New Roman" w:hAnsi="Times New Roman" w:cs="Times New Roman"/>
          <w:b/>
          <w:bCs/>
        </w:rPr>
        <w:t>Library.Application</w:t>
      </w:r>
      <w:r w:rsidRPr="00AF7C31">
        <w:rPr>
          <w:rFonts w:ascii="Times New Roman" w:hAnsi="Times New Roman" w:cs="Times New Roman"/>
        </w:rPr>
        <w:t xml:space="preserve"> (service layer with DTOs and business logic), </w:t>
      </w:r>
      <w:r w:rsidRPr="00AF7C31">
        <w:rPr>
          <w:rFonts w:ascii="Times New Roman" w:hAnsi="Times New Roman" w:cs="Times New Roman"/>
          <w:b/>
          <w:bCs/>
        </w:rPr>
        <w:t>Library.API</w:t>
      </w:r>
      <w:r w:rsidRPr="00AF7C31">
        <w:rPr>
          <w:rFonts w:ascii="Times New Roman" w:hAnsi="Times New Roman" w:cs="Times New Roman"/>
        </w:rPr>
        <w:t xml:space="preserve"> (ASP.NET Core Web API for client interaction), </w:t>
      </w:r>
      <w:r w:rsidRPr="00AF7C31">
        <w:rPr>
          <w:rFonts w:ascii="Times New Roman" w:hAnsi="Times New Roman" w:cs="Times New Roman"/>
          <w:b/>
          <w:bCs/>
        </w:rPr>
        <w:t>Library.Web</w:t>
      </w:r>
      <w:r w:rsidRPr="00AF7C31">
        <w:rPr>
          <w:rFonts w:ascii="Times New Roman" w:hAnsi="Times New Roman" w:cs="Times New Roman"/>
        </w:rPr>
        <w:t xml:space="preserve"> (frontend using Blazor, Angular, or React), and </w:t>
      </w:r>
      <w:r w:rsidRPr="00AF7C31">
        <w:rPr>
          <w:rFonts w:ascii="Times New Roman" w:hAnsi="Times New Roman" w:cs="Times New Roman"/>
          <w:b/>
          <w:bCs/>
        </w:rPr>
        <w:t>Library.Shared</w:t>
      </w:r>
      <w:r w:rsidRPr="00AF7C31">
        <w:rPr>
          <w:rFonts w:ascii="Times New Roman" w:hAnsi="Times New Roman" w:cs="Times New Roman"/>
        </w:rPr>
        <w:t xml:space="preserve"> (common utilities like logging and helpers). This modular structure ensures </w:t>
      </w:r>
      <w:r w:rsidRPr="00AF7C31">
        <w:rPr>
          <w:rFonts w:ascii="Times New Roman" w:hAnsi="Times New Roman" w:cs="Times New Roman"/>
          <w:b/>
          <w:bCs/>
        </w:rPr>
        <w:t>separation of concerns</w:t>
      </w:r>
      <w:r w:rsidRPr="00AF7C31">
        <w:rPr>
          <w:rFonts w:ascii="Times New Roman" w:hAnsi="Times New Roman" w:cs="Times New Roman"/>
        </w:rPr>
        <w:t>, easy upgrades, and high reusability while enabling independent scaling of different components.</w:t>
      </w:r>
    </w:p>
    <w:sectPr w:rsidR="000246A0" w:rsidRPr="00122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01"/>
    <w:rsid w:val="000246A0"/>
    <w:rsid w:val="00037B84"/>
    <w:rsid w:val="000D24EB"/>
    <w:rsid w:val="00122A78"/>
    <w:rsid w:val="001C1A2B"/>
    <w:rsid w:val="002E1281"/>
    <w:rsid w:val="004B6104"/>
    <w:rsid w:val="005C3140"/>
    <w:rsid w:val="005C54FF"/>
    <w:rsid w:val="00674654"/>
    <w:rsid w:val="00917F29"/>
    <w:rsid w:val="0095643A"/>
    <w:rsid w:val="00AB62E0"/>
    <w:rsid w:val="00AF7C31"/>
    <w:rsid w:val="00C13377"/>
    <w:rsid w:val="00C9565B"/>
    <w:rsid w:val="00CB0AA3"/>
    <w:rsid w:val="00D27B49"/>
    <w:rsid w:val="00D52F01"/>
    <w:rsid w:val="00E5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775E"/>
  <w15:chartTrackingRefBased/>
  <w15:docId w15:val="{64449A44-0917-4E67-B24A-ECCF8F8A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F29"/>
  </w:style>
  <w:style w:type="paragraph" w:styleId="Heading1">
    <w:name w:val="heading 1"/>
    <w:basedOn w:val="Normal"/>
    <w:next w:val="Normal"/>
    <w:link w:val="Heading1Char"/>
    <w:uiPriority w:val="9"/>
    <w:qFormat/>
    <w:rsid w:val="00D5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Tuấn Thịnh</dc:creator>
  <cp:keywords/>
  <dc:description/>
  <cp:lastModifiedBy>Trần Tuấn Thịnh</cp:lastModifiedBy>
  <cp:revision>37</cp:revision>
  <dcterms:created xsi:type="dcterms:W3CDTF">2025-02-27T10:14:00Z</dcterms:created>
  <dcterms:modified xsi:type="dcterms:W3CDTF">2025-02-27T11:10:00Z</dcterms:modified>
</cp:coreProperties>
</file>