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1E" w:rsidRDefault="006B4467">
      <w:hyperlink r:id="rId5" w:history="1">
        <w:r>
          <w:rPr>
            <w:rStyle w:val="Hyperlink"/>
          </w:rPr>
          <w:t>https://o7planning.org/vi/10527/huong-dan-lap-trinh-mang-trong-android</w:t>
        </w:r>
      </w:hyperlink>
    </w:p>
    <w:p w:rsidR="006B4467" w:rsidRDefault="0002748C">
      <w:r>
        <w:rPr>
          <w:noProof/>
        </w:rPr>
        <w:drawing>
          <wp:inline distT="0" distB="0" distL="0" distR="0" wp14:anchorId="49BDB477" wp14:editId="0DC12308">
            <wp:extent cx="36195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67"/>
    <w:rsid w:val="0002748C"/>
    <w:rsid w:val="0023211E"/>
    <w:rsid w:val="006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4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4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7planning.org/vi/10527/huong-dan-lap-trinh-mang-trong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2020-07-22T01:16:00Z</dcterms:created>
  <dcterms:modified xsi:type="dcterms:W3CDTF">2020-07-22T02:08:00Z</dcterms:modified>
</cp:coreProperties>
</file>