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4 -->
  <w:body>
    <w:p>
      <w:pPr>
        <w:keepNext/>
        <w:keepLines/>
        <w:widowControl w:val="0"/>
        <w:spacing w:before="260" w:after="260"/>
        <w:ind w:firstLine="420"/>
        <w:jc w:val="center"/>
        <w:rPr>
          <w:rFonts w:ascii="Times New Roman" w:eastAsia="Times New Roman" w:hAnsi="Times New Roman" w:cs="Times New Roman"/>
          <w:sz w:val="36"/>
          <w:szCs w:val="36"/>
        </w:rPr>
      </w:pPr>
      <w:r>
        <w:rPr>
          <w:rFonts w:ascii="仿宋_GB2312" w:eastAsia="仿宋_GB2312" w:hAnsi="仿宋_GB2312" w:cs="仿宋_GB2312"/>
          <w:b/>
          <w:bCs/>
          <w:sz w:val="36"/>
          <w:szCs w:val="36"/>
        </w:rPr>
        <w:t>开题报告</w:t>
      </w:r>
    </w:p>
    <w:tbl>
      <w:tblPr>
        <w:tblW w:w="9577" w:type="dxa"/>
        <w:jc w:val="center"/>
        <w:tblInd w:w="116" w:type="dxa"/>
        <w:tblBorders>
          <w:top w:val="single" w:sz="6" w:space="0" w:color="000000"/>
          <w:left w:val="single" w:sz="6" w:space="0" w:color="000000"/>
          <w:bottom w:val="single" w:sz="6" w:space="0" w:color="000000"/>
          <w:right w:val="single" w:sz="6" w:space="0" w:color="000000"/>
        </w:tblBorders>
        <w:tblCellMar>
          <w:top w:w="0" w:type="dxa"/>
          <w:left w:w="0" w:type="dxa"/>
          <w:bottom w:w="0" w:type="dxa"/>
          <w:right w:w="0" w:type="dxa"/>
        </w:tblCellMar>
      </w:tblPr>
      <w:tblGrid>
        <w:gridCol w:w="1269"/>
        <w:gridCol w:w="1310"/>
        <w:gridCol w:w="1324"/>
        <w:gridCol w:w="2062"/>
        <w:gridCol w:w="1224"/>
        <w:gridCol w:w="2358"/>
      </w:tblGrid>
      <w:tr>
        <w:tblPrEx>
          <w:tblW w:w="9577" w:type="dxa"/>
          <w:jc w:val="center"/>
          <w:tblInd w:w="116" w:type="dxa"/>
          <w:tblBorders>
            <w:top w:val="single" w:sz="6" w:space="0" w:color="000000"/>
            <w:left w:val="single" w:sz="6" w:space="0" w:color="000000"/>
            <w:bottom w:val="single" w:sz="6" w:space="0" w:color="000000"/>
            <w:right w:val="single" w:sz="6" w:space="0" w:color="000000"/>
          </w:tblBorders>
          <w:tblCellMar>
            <w:top w:w="0" w:type="dxa"/>
            <w:left w:w="0" w:type="dxa"/>
            <w:bottom w:w="0" w:type="dxa"/>
            <w:right w:w="0" w:type="dxa"/>
          </w:tblCellMar>
        </w:tblPrEx>
        <w:trPr>
          <w:trHeight w:val="315"/>
          <w:jc w:val="center"/>
        </w:trPr>
        <w:tc>
          <w:tcPr>
            <w:tcW w:w="1284" w:type="dxa"/>
            <w:tcBorders>
              <w:bottom w:val="single" w:sz="6" w:space="0" w:color="000000"/>
              <w:right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姓名</w:t>
            </w:r>
          </w:p>
        </w:tc>
        <w:tc>
          <w:tcPr>
            <w:tcW w:w="1333" w:type="dxa"/>
            <w:tcBorders>
              <w:left w:val="single" w:sz="6" w:space="0" w:color="000000"/>
              <w:bottom w:val="single" w:sz="6" w:space="0" w:color="000000"/>
              <w:right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刘嘉裕</w:t>
            </w:r>
          </w:p>
        </w:tc>
        <w:tc>
          <w:tcPr>
            <w:tcW w:w="1350" w:type="dxa"/>
            <w:tcBorders>
              <w:left w:val="single" w:sz="6" w:space="0" w:color="000000"/>
              <w:bottom w:val="single" w:sz="6" w:space="0" w:color="000000"/>
              <w:right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学院</w:t>
            </w:r>
          </w:p>
        </w:tc>
        <w:tc>
          <w:tcPr>
            <w:tcW w:w="2239" w:type="dxa"/>
            <w:tcBorders>
              <w:left w:val="single" w:sz="6" w:space="0" w:color="000000"/>
              <w:bottom w:val="single" w:sz="6" w:space="0" w:color="000000"/>
              <w:right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艺术传媒学院</w:t>
            </w:r>
          </w:p>
        </w:tc>
        <w:tc>
          <w:tcPr>
            <w:tcW w:w="1229" w:type="dxa"/>
            <w:tcBorders>
              <w:left w:val="single" w:sz="6" w:space="0" w:color="000000"/>
              <w:bottom w:val="single" w:sz="6" w:space="0" w:color="000000"/>
              <w:right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专业</w:t>
            </w:r>
          </w:p>
        </w:tc>
        <w:tc>
          <w:tcPr>
            <w:tcW w:w="2142" w:type="dxa"/>
            <w:tcBorders>
              <w:left w:val="single" w:sz="6" w:space="0" w:color="000000"/>
              <w:bottom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数字印刷工程</w:t>
            </w:r>
          </w:p>
        </w:tc>
      </w:tr>
      <w:tr>
        <w:tblPrEx>
          <w:tblW w:w="9577" w:type="dxa"/>
          <w:jc w:val="center"/>
          <w:tblInd w:w="116" w:type="dxa"/>
          <w:tblCellMar>
            <w:top w:w="0" w:type="dxa"/>
            <w:left w:w="0" w:type="dxa"/>
            <w:bottom w:w="0" w:type="dxa"/>
            <w:right w:w="0" w:type="dxa"/>
          </w:tblCellMar>
        </w:tblPrEx>
        <w:trPr>
          <w:jc w:val="center"/>
        </w:trPr>
        <w:tc>
          <w:tcPr>
            <w:tcW w:w="1284" w:type="dxa"/>
            <w:tcBorders>
              <w:top w:val="single" w:sz="6" w:space="0" w:color="000000"/>
              <w:bottom w:val="single" w:sz="6" w:space="0" w:color="000000"/>
              <w:right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班级</w:t>
            </w:r>
          </w:p>
        </w:tc>
        <w:tc>
          <w:tcPr>
            <w:tcW w:w="1333" w:type="dxa"/>
            <w:tcBorders>
              <w:top w:val="single" w:sz="6" w:space="0" w:color="000000"/>
              <w:left w:val="single" w:sz="6" w:space="0" w:color="000000"/>
              <w:bottom w:val="single" w:sz="6" w:space="0" w:color="000000"/>
              <w:right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22数字印刷本科4班</w:t>
            </w:r>
          </w:p>
        </w:tc>
        <w:tc>
          <w:tcPr>
            <w:tcW w:w="1350" w:type="dxa"/>
            <w:tcBorders>
              <w:top w:val="single" w:sz="6" w:space="0" w:color="000000"/>
              <w:left w:val="single" w:sz="6" w:space="0" w:color="000000"/>
              <w:bottom w:val="single" w:sz="6" w:space="0" w:color="000000"/>
              <w:right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学号</w:t>
            </w:r>
          </w:p>
        </w:tc>
        <w:tc>
          <w:tcPr>
            <w:tcW w:w="2239" w:type="dxa"/>
            <w:tcBorders>
              <w:top w:val="single" w:sz="6" w:space="0" w:color="000000"/>
              <w:left w:val="single" w:sz="6" w:space="0" w:color="000000"/>
              <w:bottom w:val="single" w:sz="6" w:space="0" w:color="000000"/>
              <w:right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202246060531</w:t>
            </w:r>
          </w:p>
        </w:tc>
        <w:tc>
          <w:tcPr>
            <w:tcW w:w="1229" w:type="dxa"/>
            <w:tcBorders>
              <w:top w:val="single" w:sz="6" w:space="0" w:color="000000"/>
              <w:left w:val="single" w:sz="6" w:space="0" w:color="000000"/>
              <w:bottom w:val="single" w:sz="6" w:space="0" w:color="000000"/>
              <w:right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指导教师</w:t>
            </w:r>
          </w:p>
        </w:tc>
        <w:tc>
          <w:tcPr>
            <w:tcW w:w="2142" w:type="dxa"/>
            <w:tcBorders>
              <w:top w:val="single" w:sz="6" w:space="0" w:color="000000"/>
              <w:left w:val="single" w:sz="6" w:space="0" w:color="000000"/>
              <w:bottom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周旻莺</w:t>
            </w:r>
            <w:r>
              <w:rPr>
                <w:rFonts w:ascii="仿宋_GB2312" w:eastAsia="仿宋_GB2312" w:hAnsi="仿宋_GB2312" w:cs="仿宋_GB2312"/>
                <w:b w:val="0"/>
                <w:bCs w:val="0"/>
                <w:i w:val="0"/>
                <w:iCs w:val="0"/>
                <w:smallCaps w:val="0"/>
                <w:color w:val="000000"/>
              </w:rPr>
              <w:t xml:space="preserve"> </w:t>
            </w:r>
            <w:r>
              <w:rPr>
                <w:rFonts w:ascii="仿宋_GB2312" w:eastAsia="仿宋_GB2312" w:hAnsi="仿宋_GB2312" w:cs="仿宋_GB2312"/>
                <w:b w:val="0"/>
                <w:bCs w:val="0"/>
                <w:i w:val="0"/>
                <w:iCs w:val="0"/>
                <w:smallCaps w:val="0"/>
                <w:color w:val="000000"/>
              </w:rPr>
              <w:t>李延</w:t>
            </w:r>
          </w:p>
        </w:tc>
      </w:tr>
      <w:tr>
        <w:tblPrEx>
          <w:tblW w:w="9577" w:type="dxa"/>
          <w:jc w:val="center"/>
          <w:tblInd w:w="116" w:type="dxa"/>
          <w:tblCellMar>
            <w:top w:w="0" w:type="dxa"/>
            <w:left w:w="0" w:type="dxa"/>
            <w:bottom w:w="0" w:type="dxa"/>
            <w:right w:w="0" w:type="dxa"/>
          </w:tblCellMar>
        </w:tblPrEx>
        <w:trPr>
          <w:jc w:val="center"/>
        </w:trPr>
        <w:tc>
          <w:tcPr>
            <w:tcW w:w="1284" w:type="dxa"/>
            <w:tcBorders>
              <w:top w:val="single" w:sz="6" w:space="0" w:color="000000"/>
              <w:bottom w:val="single" w:sz="6" w:space="0" w:color="000000"/>
              <w:right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选题类型</w:t>
            </w:r>
          </w:p>
        </w:tc>
        <w:tc>
          <w:tcPr>
            <w:tcW w:w="8293" w:type="dxa"/>
            <w:gridSpan w:val="5"/>
            <w:tcBorders>
              <w:top w:val="single" w:sz="6" w:space="0" w:color="000000"/>
              <w:left w:val="single" w:sz="6" w:space="0" w:color="000000"/>
              <w:bottom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毕业论文</w:t>
            </w:r>
          </w:p>
        </w:tc>
      </w:tr>
      <w:tr>
        <w:tblPrEx>
          <w:tblW w:w="9577" w:type="dxa"/>
          <w:jc w:val="center"/>
          <w:tblInd w:w="116" w:type="dxa"/>
          <w:tblCellMar>
            <w:top w:w="0" w:type="dxa"/>
            <w:left w:w="0" w:type="dxa"/>
            <w:bottom w:w="0" w:type="dxa"/>
            <w:right w:w="0" w:type="dxa"/>
          </w:tblCellMar>
        </w:tblPrEx>
        <w:trPr>
          <w:jc w:val="center"/>
        </w:trPr>
        <w:tc>
          <w:tcPr>
            <w:tcW w:w="1284" w:type="dxa"/>
            <w:tcBorders>
              <w:top w:val="single" w:sz="6" w:space="0" w:color="000000"/>
              <w:bottom w:val="single" w:sz="6" w:space="0" w:color="000000"/>
              <w:right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研究方向</w:t>
            </w:r>
          </w:p>
        </w:tc>
        <w:tc>
          <w:tcPr>
            <w:tcW w:w="8293" w:type="dxa"/>
            <w:gridSpan w:val="5"/>
            <w:tcBorders>
              <w:top w:val="single" w:sz="6" w:space="0" w:color="000000"/>
              <w:left w:val="single" w:sz="6" w:space="0" w:color="000000"/>
              <w:bottom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碳足迹分析；数字印刷</w:t>
            </w:r>
          </w:p>
        </w:tc>
      </w:tr>
      <w:tr>
        <w:tblPrEx>
          <w:tblW w:w="9577" w:type="dxa"/>
          <w:jc w:val="center"/>
          <w:tblInd w:w="116" w:type="dxa"/>
          <w:tblCellMar>
            <w:top w:w="0" w:type="dxa"/>
            <w:left w:w="0" w:type="dxa"/>
            <w:bottom w:w="0" w:type="dxa"/>
            <w:right w:w="0" w:type="dxa"/>
          </w:tblCellMar>
        </w:tblPrEx>
        <w:trPr>
          <w:jc w:val="center"/>
        </w:trPr>
        <w:tc>
          <w:tcPr>
            <w:tcW w:w="1284" w:type="dxa"/>
            <w:tcBorders>
              <w:top w:val="single" w:sz="6" w:space="0" w:color="000000"/>
              <w:bottom w:val="single" w:sz="6" w:space="0" w:color="000000"/>
              <w:right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成果形式</w:t>
            </w:r>
          </w:p>
        </w:tc>
        <w:tc>
          <w:tcPr>
            <w:tcW w:w="8293" w:type="dxa"/>
            <w:gridSpan w:val="5"/>
            <w:tcBorders>
              <w:top w:val="single" w:sz="6" w:space="0" w:color="000000"/>
              <w:left w:val="single" w:sz="6" w:space="0" w:color="000000"/>
              <w:bottom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产品（服务）设计 ☐</w:t>
            </w:r>
            <w:r>
              <w:rPr>
                <w:rFonts w:ascii="仿宋_GB2312" w:eastAsia="仿宋_GB2312" w:hAnsi="仿宋_GB2312" w:cs="仿宋_GB2312"/>
                <w:b w:val="0"/>
                <w:bCs w:val="0"/>
                <w:i w:val="0"/>
                <w:iCs w:val="0"/>
                <w:smallCaps w:val="0"/>
                <w:color w:val="000000"/>
              </w:rPr>
              <w:t xml:space="preserve">  </w:t>
            </w:r>
            <w:r>
              <w:rPr>
                <w:rFonts w:ascii="仿宋_GB2312" w:eastAsia="仿宋_GB2312" w:hAnsi="仿宋_GB2312" w:cs="仿宋_GB2312"/>
                <w:b w:val="0"/>
                <w:bCs w:val="0"/>
                <w:i w:val="0"/>
                <w:iCs w:val="0"/>
                <w:smallCaps w:val="0"/>
                <w:color w:val="000000"/>
              </w:rPr>
              <w:t>技术（服务）创新 ☑</w:t>
            </w:r>
            <w:r>
              <w:rPr>
                <w:rFonts w:ascii="仿宋_GB2312" w:eastAsia="仿宋_GB2312" w:hAnsi="仿宋_GB2312" w:cs="仿宋_GB2312"/>
                <w:b w:val="0"/>
                <w:bCs w:val="0"/>
                <w:i w:val="0"/>
                <w:iCs w:val="0"/>
                <w:smallCaps w:val="0"/>
                <w:color w:val="000000"/>
              </w:rPr>
              <w:t xml:space="preserve">  </w:t>
            </w:r>
            <w:r>
              <w:rPr>
                <w:rFonts w:ascii="仿宋_GB2312" w:eastAsia="仿宋_GB2312" w:hAnsi="仿宋_GB2312" w:cs="仿宋_GB2312"/>
                <w:b w:val="0"/>
                <w:bCs w:val="0"/>
                <w:i w:val="0"/>
                <w:iCs w:val="0"/>
                <w:smallCaps w:val="0"/>
                <w:color w:val="000000"/>
              </w:rPr>
              <w:t>技艺展示 ☐</w:t>
            </w:r>
            <w:r>
              <w:rPr>
                <w:rFonts w:ascii="仿宋_GB2312" w:eastAsia="仿宋_GB2312" w:hAnsi="仿宋_GB2312" w:cs="仿宋_GB2312"/>
                <w:b w:val="0"/>
                <w:bCs w:val="0"/>
                <w:i w:val="0"/>
                <w:iCs w:val="0"/>
                <w:smallCaps w:val="0"/>
                <w:color w:val="000000"/>
              </w:rPr>
              <w:t xml:space="preserve">  </w:t>
            </w:r>
            <w:r>
              <w:rPr>
                <w:rFonts w:ascii="仿宋_GB2312" w:eastAsia="仿宋_GB2312" w:hAnsi="仿宋_GB2312" w:cs="仿宋_GB2312"/>
                <w:b w:val="0"/>
                <w:bCs w:val="0"/>
                <w:i w:val="0"/>
                <w:iCs w:val="0"/>
                <w:smallCaps w:val="0"/>
                <w:color w:val="000000"/>
              </w:rPr>
              <w:t>专利研发 ☐</w:t>
            </w:r>
            <w:r>
              <w:rPr>
                <w:rFonts w:ascii="仿宋_GB2312" w:eastAsia="仿宋_GB2312" w:hAnsi="仿宋_GB2312" w:cs="仿宋_GB2312"/>
                <w:b w:val="0"/>
                <w:bCs w:val="0"/>
                <w:i w:val="0"/>
                <w:iCs w:val="0"/>
                <w:smallCaps w:val="0"/>
                <w:color w:val="000000"/>
              </w:rPr>
              <w:t xml:space="preserve">  </w:t>
            </w:r>
            <w:r>
              <w:rPr>
                <w:rFonts w:ascii="仿宋_GB2312" w:eastAsia="仿宋_GB2312" w:hAnsi="仿宋_GB2312" w:cs="仿宋_GB2312"/>
                <w:b w:val="0"/>
                <w:bCs w:val="0"/>
                <w:i w:val="0"/>
                <w:iCs w:val="0"/>
                <w:smallCaps w:val="0"/>
                <w:color w:val="000000"/>
              </w:rPr>
              <w:t>其他 ☐</w:t>
            </w:r>
          </w:p>
        </w:tc>
      </w:tr>
      <w:tr>
        <w:tblPrEx>
          <w:tblW w:w="9577" w:type="dxa"/>
          <w:jc w:val="center"/>
          <w:tblInd w:w="116" w:type="dxa"/>
          <w:tblCellMar>
            <w:top w:w="0" w:type="dxa"/>
            <w:left w:w="0" w:type="dxa"/>
            <w:bottom w:w="0" w:type="dxa"/>
            <w:right w:w="0" w:type="dxa"/>
          </w:tblCellMar>
        </w:tblPrEx>
        <w:trPr>
          <w:jc w:val="center"/>
        </w:trPr>
        <w:tc>
          <w:tcPr>
            <w:tcW w:w="1284" w:type="dxa"/>
            <w:tcBorders>
              <w:top w:val="single" w:sz="6" w:space="0" w:color="000000"/>
              <w:bottom w:val="single" w:sz="6" w:space="0" w:color="000000"/>
              <w:right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题目</w:t>
            </w:r>
          </w:p>
        </w:tc>
        <w:tc>
          <w:tcPr>
            <w:tcW w:w="8293" w:type="dxa"/>
            <w:gridSpan w:val="5"/>
            <w:tcBorders>
              <w:top w:val="single" w:sz="6" w:space="0" w:color="000000"/>
              <w:left w:val="single" w:sz="6" w:space="0" w:color="000000"/>
              <w:bottom w:val="single" w:sz="6" w:space="0" w:color="000000"/>
            </w:tcBorders>
            <w:noWrap w:val="0"/>
            <w:tcMar>
              <w:top w:w="8" w:type="dxa"/>
              <w:left w:w="108" w:type="dxa"/>
              <w:bottom w:w="8" w:type="dxa"/>
              <w:right w:w="108" w:type="dxa"/>
            </w:tcMar>
            <w:vAlign w:val="center"/>
            <w:hideMark/>
          </w:tcPr>
          <w:p>
            <w:pPr>
              <w:widowControl w:val="0"/>
              <w:spacing w:before="0" w:after="0" w:line="360" w:lineRule="auto"/>
              <w:jc w:val="center"/>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"碳足迹"视角下的数字印刷与传统印刷环境影响对比分析</w:t>
            </w:r>
          </w:p>
        </w:tc>
      </w:tr>
      <w:tr>
        <w:tblPrEx>
          <w:tblW w:w="9577" w:type="dxa"/>
          <w:jc w:val="center"/>
          <w:tblInd w:w="116" w:type="dxa"/>
          <w:tblCellMar>
            <w:top w:w="0" w:type="dxa"/>
            <w:left w:w="0" w:type="dxa"/>
            <w:bottom w:w="0" w:type="dxa"/>
            <w:right w:w="0" w:type="dxa"/>
          </w:tblCellMar>
        </w:tblPrEx>
        <w:trPr>
          <w:trHeight w:val="90"/>
          <w:jc w:val="center"/>
        </w:trPr>
        <w:tc>
          <w:tcPr>
            <w:tcW w:w="9577" w:type="dxa"/>
            <w:gridSpan w:val="6"/>
            <w:tcBorders>
              <w:top w:val="single" w:sz="6" w:space="0" w:color="000000"/>
              <w:bottom w:val="single" w:sz="6" w:space="0" w:color="000000"/>
            </w:tcBorders>
            <w:noWrap w:val="0"/>
            <w:tcMar>
              <w:top w:w="8" w:type="dxa"/>
              <w:left w:w="108" w:type="dxa"/>
              <w:bottom w:w="8" w:type="dxa"/>
              <w:right w:w="108" w:type="dxa"/>
            </w:tcMar>
            <w:vAlign w:val="top"/>
            <w:hideMark/>
          </w:tcPr>
          <w:p>
            <w:pPr>
              <w:widowControl w:val="0"/>
              <w:spacing w:before="0" w:after="0" w:line="480" w:lineRule="atLeast"/>
              <w:ind w:firstLine="480"/>
              <w:rPr>
                <w:rFonts w:ascii="Times New Roman" w:eastAsia="Times New Roman" w:hAnsi="Times New Roman" w:cs="Times New Roman"/>
                <w:b w:val="0"/>
                <w:bCs w:val="0"/>
                <w:i w:val="0"/>
                <w:iCs w:val="0"/>
                <w:smallCaps w:val="0"/>
                <w:color w:val="000000"/>
              </w:rPr>
            </w:pPr>
            <w:r>
              <w:rPr>
                <w:rFonts w:ascii="仿宋" w:eastAsia="仿宋" w:hAnsi="仿宋" w:cs="仿宋"/>
                <w:b w:val="0"/>
                <w:bCs w:val="0"/>
                <w:i w:val="0"/>
                <w:iCs w:val="0"/>
                <w:smallCaps w:val="0"/>
                <w:color w:val="000000"/>
              </w:rPr>
              <w:t>开题申请（包括选题目的意义、研究现状、成果提纲、文献综述、创新思路、参考文献，篇幅不够可另加页）</w:t>
            </w:r>
          </w:p>
          <w:p>
            <w:pPr>
              <w:widowControl w:val="0"/>
              <w:spacing w:before="0" w:after="0" w:line="480" w:lineRule="atLeast"/>
              <w:ind w:firstLine="48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1.开题依据</w:t>
            </w:r>
          </w:p>
          <w:p>
            <w:pPr>
              <w:widowControl w:val="0"/>
              <w:spacing w:before="0" w:after="0" w:line="480" w:lineRule="atLeast"/>
              <w:ind w:firstLine="48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1.1研究的目的意义</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1. 理论意义：将生命周期评价（LCA）方法系统应用于印刷工艺的对比领域，可丰富绿色印刷的理论研究体系，为相关环境决策提供量化方法参考。</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 实践意义：通过数据化对比，为印刷企业在特定生产情境下选择更环境友好的技术方案提供直接依据，助力行业节能减排与绿色转型</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p>
          <w:p>
            <w:pPr>
              <w:widowControl w:val="0"/>
              <w:spacing w:before="0" w:after="0" w:line="480" w:lineRule="atLeast"/>
              <w:ind w:firstLine="48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1.2国内外研究现状</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1. 绿色印刷技术：较多研究关注水性油墨、环保版材等单一材料或技术的环境改进。</w:t>
            </w:r>
            <w:r>
              <w:rPr>
                <w:rFonts w:ascii="仿宋_GB2312" w:eastAsia="仿宋_GB2312" w:hAnsi="仿宋_GB2312" w:cs="仿宋_GB2312"/>
                <w:b w:val="0"/>
                <w:bCs w:val="0"/>
                <w:i w:val="0"/>
                <w:iCs w:val="0"/>
                <w:smallCaps w:val="0"/>
                <w:color w:val="000000"/>
              </w:rPr>
              <w:br/>
            </w:r>
            <w:r>
              <w:rPr>
                <w:rFonts w:ascii="仿宋_GB2312" w:eastAsia="仿宋_GB2312" w:hAnsi="仿宋_GB2312" w:cs="仿宋_GB2312"/>
                <w:b w:val="0"/>
                <w:bCs w:val="0"/>
                <w:i w:val="0"/>
                <w:iCs w:val="0"/>
                <w:smallCaps w:val="0"/>
                <w:color w:val="000000"/>
              </w:rPr>
              <w:t>2. 碳足迹方法应用：生命周期评价（LCA）和碳足迹分析在工业领域的应用已较为成熟，但在印刷行业，尤其是针对不同印刷工艺进行系统性、量化对比的研究尚不充分。</w:t>
            </w:r>
            <w:r>
              <w:rPr>
                <w:rFonts w:ascii="仿宋_GB2312" w:eastAsia="仿宋_GB2312" w:hAnsi="仿宋_GB2312" w:cs="仿宋_GB2312"/>
                <w:b w:val="0"/>
                <w:bCs w:val="0"/>
                <w:i w:val="0"/>
                <w:iCs w:val="0"/>
                <w:smallCaps w:val="0"/>
                <w:color w:val="000000"/>
              </w:rPr>
              <w:br/>
            </w:r>
            <w:r>
              <w:rPr>
                <w:rFonts w:ascii="仿宋_GB2312" w:eastAsia="仿宋_GB2312" w:hAnsi="仿宋_GB2312" w:cs="仿宋_GB2312"/>
                <w:b w:val="0"/>
                <w:bCs w:val="0"/>
                <w:i w:val="0"/>
                <w:iCs w:val="0"/>
                <w:smallCaps w:val="0"/>
                <w:color w:val="000000"/>
              </w:rPr>
              <w:t>3. 现有研究的不足：多数研究侧重于单一工艺的环境声明，或将数字印刷整体视为“更环保”的定性结论，缺乏在统一系统边界和标准下，对两种主流工艺进行全过程、数据驱动的碳足迹对比分析。</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p>
          <w:p>
            <w:pPr>
              <w:widowControl w:val="0"/>
              <w:spacing w:before="0" w:after="0" w:line="480" w:lineRule="atLeast"/>
              <w:ind w:firstLine="48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1.3主要参考文献</w:t>
            </w:r>
          </w:p>
          <w:p>
            <w:pPr>
              <w:widowControl w:val="0"/>
              <w:spacing w:before="0" w:after="0" w:line="480" w:lineRule="atLeast"/>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[1] 莫黎昕,胡海翔,安粒,张立峥,辛智青,刘蓝天,邢贯栋,李路海.中国包装柔性版印刷产业现状与碳排放研究[J].印刷与数字媒体技术研究,2025,(04):191-199.</w:t>
            </w:r>
          </w:p>
          <w:p>
            <w:pPr>
              <w:widowControl w:val="0"/>
              <w:spacing w:before="0" w:after="0" w:line="480" w:lineRule="atLeast"/>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 xml:space="preserve">[2] 李小林, 李文倩, 黄海飞.绿色印刷与环保技术研究[A]第十届工程技术管理与数字化转型学术交流会论文集[C].广西网络安全和信息化联合会, 广西网络安全和信息化联合会, 2025: 3. </w:t>
            </w:r>
          </w:p>
          <w:p>
            <w:pPr>
              <w:widowControl w:val="0"/>
              <w:spacing w:before="0" w:after="0" w:line="480" w:lineRule="atLeast"/>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[3]王彦斌.印刷企业零碳工厂创建路径研究[J].节能,2025,44(02):158-160.</w:t>
            </w:r>
          </w:p>
          <w:p>
            <w:pPr>
              <w:widowControl w:val="0"/>
              <w:spacing w:before="0" w:after="0" w:line="480" w:lineRule="atLeast"/>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 xml:space="preserve">[4]丰廷玉.基于碳足迹计算的印刷业绿色化策略研究[D]. 北京印刷学院, 2024. </w:t>
            </w:r>
          </w:p>
          <w:p>
            <w:pPr>
              <w:widowControl w:val="0"/>
              <w:spacing w:before="0" w:after="0" w:line="480" w:lineRule="atLeast"/>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[5]章小春.基于绿色低碳模式的印刷包装行业可持续发展研究[J].绿色包装,2024,(04):68-71.</w:t>
            </w:r>
          </w:p>
          <w:p>
            <w:pPr>
              <w:widowControl w:val="0"/>
              <w:spacing w:before="0" w:after="0" w:line="480" w:lineRule="atLeast"/>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[6]丰廷玉,杨永刚,徐国庆.印刷行业产品碳足迹评价体系研究[J].丝网印刷,2023,(06):46-48.</w:t>
            </w:r>
          </w:p>
          <w:p>
            <w:pPr>
              <w:widowControl w:val="0"/>
              <w:spacing w:before="0" w:after="0" w:line="480" w:lineRule="atLeast"/>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[7]肖颖,金琳,刘骏,刘苏瑞.基于生产周期的包装印刷品碳足迹测算方法研究[J].包装工程,2023,44(01):265-271.</w:t>
            </w:r>
          </w:p>
          <w:p>
            <w:pPr>
              <w:widowControl w:val="0"/>
              <w:spacing w:before="0" w:after="0" w:line="480" w:lineRule="atLeast"/>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 xml:space="preserve">[8]宋梦龄.典型印刷企业VOCs排放特征与控制技术综合效益评价[D]. 华东理工大学, 2021. </w:t>
            </w:r>
          </w:p>
          <w:p>
            <w:pPr>
              <w:widowControl w:val="0"/>
              <w:spacing w:before="0" w:after="0" w:line="480" w:lineRule="atLeast"/>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[9]Laurel Brunner,闵耀霞.数字印刷机与胶印机的碳足迹比较[J].印刷工业,2010,5(08):71-72.</w:t>
            </w:r>
          </w:p>
          <w:p>
            <w:pPr>
              <w:widowControl w:val="0"/>
              <w:spacing w:before="0" w:after="0" w:line="480" w:lineRule="atLeast"/>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[10]徐恒,郭震,王晓敏.基于LCA技术的绿色包装设计原则探讨[J].包装世界,2010,(03):15-17.</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p>
          <w:p>
            <w:pPr>
              <w:widowControl w:val="0"/>
              <w:spacing w:before="0" w:after="0" w:line="480" w:lineRule="atLeast"/>
              <w:ind w:firstLine="48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2.研究方案</w:t>
            </w:r>
          </w:p>
          <w:p>
            <w:pPr>
              <w:widowControl w:val="0"/>
              <w:spacing w:before="0" w:after="0" w:line="480" w:lineRule="atLeast"/>
              <w:ind w:firstLine="48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2.1研究目标、研究内容及拟解决的关键问题</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目标:明确两种工艺的环境绩效差异及主因，为低碳印刷方案选择提供决策参考。内容:①梳理碳足迹及生命周期评价（LCA）理论与方法。②对比分析与讨论：量化对比结果，并分析技术差异对环境表现的影响。问题:① 如何获取与处理可靠的、可比的碳排放源数据？（数据来源与标准化问题）② 如何建立科学、公平的对比基准？（即系统边界与核算范围的合理界定）</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p>
          <w:p>
            <w:pPr>
              <w:widowControl w:val="0"/>
              <w:spacing w:before="0" w:after="0" w:line="480" w:lineRule="atLeast"/>
              <w:ind w:firstLine="48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2.2拟采取的研究方案、研究方法及可行性分析</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一、本研究将遵循“理论基础-框架搭建-数据收集-核算分析-结论产出”的技术路线，主要采用：</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1. 文献研究法：梳理理论、方法与行业现状，奠定研究基础。</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 案例研究法：以典型印刷品（如宣传册）为共性案例，确保对比情境一致。</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3. 建模与核算法：依据LCA标准，构建简化碳足迹模型，使用Excel等工具进行量化核算。</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4. 对比分析法：对核算结果进行定性与定量对比，揭示差异及成因。</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二、1. 理论方法可行：碳足迹/LCA是国际成熟的环境管理工具，有标准（ISO 14040）可循，方法体系完整。</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 数据来源可行：研究所需能耗、材料消耗等数据可通过学术文献、行业报告、LCA数据库（如CLCD）公开获取，无需企业机密数据。</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p>
          <w:p>
            <w:pPr>
              <w:widowControl w:val="0"/>
              <w:spacing w:before="0" w:after="0" w:line="480" w:lineRule="atLeast"/>
              <w:ind w:firstLine="48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2.3成果理论或技术（方法）创新之处</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1. 方法整合创新：将国际标准的生命周期评价（LCA）碳足迹方法，系统性地引入并适配于印刷工艺的对比研究领域，构建了针对性的分析框架。</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 应用视角创新：从 “全生命周期环境影响”的量化视角 替代传统的定性或单一指标（如VOCs）比较，为印刷工艺的绿色评估提供了更全面、科学的决策依据。</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3. 实践指导创新：研究结论将聚焦于具体生产情境下的方案选择，而非泛泛而谈，旨在产出对行业有直接参考价值的低碳技术选择指南。</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p>
          <w:p>
            <w:pPr>
              <w:widowControl w:val="0"/>
              <w:spacing w:before="0" w:after="0" w:line="480" w:lineRule="atLeast"/>
              <w:ind w:firstLine="48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2.4成果说明提纲</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预期结构:第一章 绪论：阐述研究背景、意义、国内外现状、研究内容与方法。</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第二章 相关理论基础：系统梳理碳足迹、生命周期评价（LCA）理论与方法，以及印刷工艺基本原理。</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第三章 研究框架与数据来源：界定研究系统边界与核算范围，构建分析模型，说明数据来源与处理方式。</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第四章 数字印刷碳足迹核算与分析：基于框架，对数字印刷工艺进行碳足迹核算与结果分析。</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第五章 传统胶印碳足迹核算与分析：基于同一框架，对传统胶印工艺进行碳足迹核算与结果分析。</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第六章 对比分析与讨论：综合对比两种工艺的碳足迹结果，分析差异成因及关键影响因素。</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第七章 结论与展望：总结研究主要结论，提出对行业和后续研究的建议。</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p>
          <w:p>
            <w:pPr>
              <w:widowControl w:val="0"/>
              <w:spacing w:before="0" w:after="0" w:line="480" w:lineRule="atLeast"/>
              <w:ind w:firstLine="48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3.研究条件与基础</w:t>
            </w:r>
          </w:p>
          <w:p>
            <w:pPr>
              <w:widowControl w:val="0"/>
              <w:spacing w:before="0" w:after="0" w:line="480" w:lineRule="atLeast"/>
              <w:ind w:firstLine="48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3.1相关研究经验与基础积累</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1. 方法论学习：通过自主学习和导师指导，已初步掌握生命周期评价（LCA）与碳足迹核算的基本概念、标准流程与简化方法。</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 前期调研积累：已完成针对“碳足迹”、“绿色印刷”、“印刷能耗”等主题的初步文献检索与阅读，对研究领域的热点、方法及空白形成了基本认知，并据此确定了具体研究题目。</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3. 技能准备：具备文献检索、数据整理、图表制作及学术论文写作的基本能力。</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p>
          <w:p>
            <w:pPr>
              <w:widowControl w:val="0"/>
              <w:spacing w:before="0" w:after="0" w:line="480" w:lineRule="atLeast"/>
              <w:ind w:firstLine="48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3.2已具备条件、尚缺少条件及拟解决途径</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1. 已具备条件：</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 理论条件：碳足迹/LCA方法体系成熟，相关学术文献与标准公开可得。</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 数据条件：印刷行业能耗、物耗的宏观数据及通用碳排放因子可通过学术数据库、行业报告及公开LCA数据库获取。</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2.缺少条件：对两种印刷工艺技术细节与环境表现的更深层次的专业洞见。</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解决途径：通过深化文献阅读，特别是重点研读相关硕博论文和行业专家著述；积极、定期与导师讨论，获取关键指导。</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p>
          <w:p>
            <w:pPr>
              <w:widowControl w:val="0"/>
              <w:spacing w:before="0" w:after="0" w:line="480" w:lineRule="atLeast"/>
              <w:ind w:firstLine="48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3.3本人已取得的相关成果</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已完成文献阅读与方案设计</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p>
          <w:p>
            <w:pPr>
              <w:widowControl w:val="0"/>
              <w:numPr>
                <w:ilvl w:val="0"/>
                <w:numId w:val="1"/>
              </w:numPr>
              <w:tabs>
                <w:tab w:val="left" w:pos="780"/>
              </w:tabs>
              <w:spacing w:before="0" w:after="0" w:line="480" w:lineRule="atLeast"/>
              <w:ind w:left="0" w:right="0" w:firstLine="480"/>
              <w:jc w:val="left"/>
              <w:rPr>
                <w:rFonts w:ascii="仿宋_GB2312" w:eastAsia="仿宋_GB2312" w:hAnsi="仿宋_GB2312" w:cs="仿宋_GB2312"/>
                <w:b w:val="0"/>
                <w:bCs w:val="0"/>
                <w:i w:val="0"/>
                <w:iCs w:val="0"/>
                <w:smallCaps w:val="0"/>
                <w:color w:val="000000"/>
              </w:rPr>
            </w:pPr>
            <w:r>
              <w:rPr>
                <w:rFonts w:ascii="仿宋_GB2312" w:eastAsia="仿宋_GB2312" w:hAnsi="仿宋_GB2312" w:cs="仿宋_GB2312"/>
                <w:b w:val="0"/>
                <w:bCs w:val="0"/>
                <w:i w:val="0"/>
                <w:iCs w:val="0"/>
                <w:smallCaps w:val="0"/>
                <w:color w:val="000000"/>
              </w:rPr>
              <w:t>工作计划及预期成果</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1. 第一阶段：准备与开题。完成文献深度梳理，明确研究方法与框架，撰写并提交开题报告。</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 第二阶段：数据收集与模型构建。系统收集、整理核算所需全部数据，并依据标准构建碳足迹核算模型。</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3. 第三阶段：计算、分析与初稿撰写。完成两种工艺的碳足迹核算与对比分析，形成核心图表与结论，并撰写论文初稿。</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4. 第四阶段：修改、定稿与答辩。根据导师意见对论文进行多轮修改、润色、查重，最终定稿并准备答辩。</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成果:</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1. 一篇完整的学士学位论文：系统呈现从问题提出到结论建议的全过程。</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2. 一套可复现的量化分析过程：包括明确的系统边界图、核算参数清单、数据档案及对比分析图表（如碳足迹总量对比图、环节贡献图）。</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3. 一个核心的研究结论：明确回答在设定条件下，数字印刷与传统胶印的环境绩效优劣及关键原因。</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4. 一系列实践参考建议：为印刷行业低碳生产提供基于量化分析的技术选择或优化建议。</w:t>
            </w:r>
          </w:p>
          <w:p>
            <w:pPr>
              <w:widowControl w:val="0"/>
              <w:spacing w:before="0" w:after="0" w:line="480" w:lineRule="atLeast"/>
              <w:rPr>
                <w:rFonts w:ascii="Times New Roman" w:eastAsia="Times New Roman" w:hAnsi="Times New Roman" w:cs="Times New Roman"/>
                <w:b w:val="0"/>
                <w:bCs w:val="0"/>
                <w:i w:val="0"/>
                <w:iCs w:val="0"/>
                <w:smallCaps w:val="0"/>
                <w:color w:val="000000"/>
              </w:rPr>
            </w:pPr>
          </w:p>
        </w:tc>
      </w:tr>
      <w:tr>
        <w:tblPrEx>
          <w:tblW w:w="9577" w:type="dxa"/>
          <w:jc w:val="center"/>
          <w:tblInd w:w="116" w:type="dxa"/>
          <w:tblCellMar>
            <w:top w:w="0" w:type="dxa"/>
            <w:left w:w="0" w:type="dxa"/>
            <w:bottom w:w="0" w:type="dxa"/>
            <w:right w:w="0" w:type="dxa"/>
          </w:tblCellMar>
        </w:tblPrEx>
        <w:trPr>
          <w:trHeight w:val="654"/>
          <w:jc w:val="center"/>
        </w:trPr>
        <w:tc>
          <w:tcPr>
            <w:tcW w:w="9577" w:type="dxa"/>
            <w:gridSpan w:val="6"/>
            <w:tcBorders>
              <w:top w:val="single" w:sz="6" w:space="0" w:color="000000"/>
            </w:tcBorders>
            <w:noWrap w:val="0"/>
            <w:tcMar>
              <w:top w:w="8" w:type="dxa"/>
              <w:left w:w="108" w:type="dxa"/>
              <w:bottom w:w="8" w:type="dxa"/>
              <w:right w:w="108" w:type="dxa"/>
            </w:tcMar>
            <w:vAlign w:val="top"/>
            <w:hideMark/>
          </w:tcPr>
          <w:p>
            <w:pPr>
              <w:widowControl w:val="0"/>
              <w:spacing w:before="0" w:after="0" w:line="480" w:lineRule="atLeast"/>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指导教师意见：</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同意</w:t>
            </w: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p>
          <w:p>
            <w:pPr>
              <w:widowControl w:val="0"/>
              <w:spacing w:before="0" w:after="0" w:line="480" w:lineRule="atLeast"/>
              <w:ind w:firstLine="420"/>
              <w:rPr>
                <w:rFonts w:ascii="Times New Roman" w:eastAsia="Times New Roman" w:hAnsi="Times New Roman" w:cs="Times New Roman"/>
                <w:b w:val="0"/>
                <w:bCs w:val="0"/>
                <w:i w:val="0"/>
                <w:iCs w:val="0"/>
                <w:smallCaps w:val="0"/>
                <w:color w:val="000000"/>
              </w:rPr>
            </w:pPr>
          </w:p>
          <w:p>
            <w:pPr>
              <w:widowControl w:val="0"/>
              <w:spacing w:before="0" w:after="0" w:line="480" w:lineRule="atLeast"/>
              <w:ind w:firstLine="5040"/>
              <w:rPr>
                <w:rFonts w:ascii="Times New Roman" w:eastAsia="Times New Roman" w:hAnsi="Times New Roman" w:cs="Times New Roman"/>
                <w:b w:val="0"/>
                <w:bCs w:val="0"/>
                <w:i w:val="0"/>
                <w:iCs w:val="0"/>
                <w:smallCaps w:val="0"/>
                <w:color w:val="000000"/>
              </w:rPr>
            </w:pPr>
          </w:p>
          <w:p>
            <w:pPr>
              <w:widowControl w:val="0"/>
              <w:spacing w:before="0" w:after="0" w:line="480" w:lineRule="atLeast"/>
              <w:ind w:firstLine="480"/>
              <w:jc w:val="right"/>
              <w:rPr>
                <w:rFonts w:ascii="Times New Roman" w:eastAsia="Times New Roman" w:hAnsi="Times New Roman" w:cs="Times New Roman"/>
                <w:b w:val="0"/>
                <w:bCs w:val="0"/>
                <w:i w:val="0"/>
                <w:iCs w:val="0"/>
                <w:smallCaps w:val="0"/>
                <w:color w:val="000000"/>
              </w:rPr>
            </w:pPr>
            <w:r>
              <w:rPr>
                <w:rFonts w:ascii="仿宋_GB2312" w:eastAsia="仿宋_GB2312" w:hAnsi="仿宋_GB2312" w:cs="仿宋_GB2312"/>
                <w:b w:val="0"/>
                <w:bCs w:val="0"/>
                <w:i w:val="0"/>
                <w:iCs w:val="0"/>
                <w:smallCaps w:val="0"/>
                <w:color w:val="000000"/>
              </w:rPr>
              <w:t>指导教师签名：</w:t>
            </w:r>
            <w:r>
              <w:rPr>
                <w:rFonts w:ascii="仿宋_GB2312" w:eastAsia="仿宋_GB2312" w:hAnsi="仿宋_GB2312" w:cs="仿宋_GB2312"/>
                <w:b w:val="0"/>
                <w:bCs w:val="0"/>
                <w:i w:val="0"/>
                <w:iCs w:val="0"/>
                <w:smallCaps w:val="0"/>
                <w:strike w:val="0"/>
                <w:color w:val="000000"/>
                <w:u w:val="none"/>
              </w:rPr>
              <w:drawing>
                <wp:inline>
                  <wp:extent cx="685800" cy="266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14320" name=""/>
                          <pic:cNvPicPr>
                            <a:picLocks noChangeAspect="1"/>
                          </pic:cNvPicPr>
                        </pic:nvPicPr>
                        <pic:blipFill>
                          <a:blip xmlns:r="http://schemas.openxmlformats.org/officeDocument/2006/relationships" r:embed="rId4"/>
                          <a:stretch>
                            <a:fillRect/>
                          </a:stretch>
                        </pic:blipFill>
                        <pic:spPr>
                          <a:xfrm>
                            <a:off x="0" y="0"/>
                            <a:ext cx="685800" cy="266700"/>
                          </a:xfrm>
                          <a:prstGeom prst="rect">
                            <a:avLst/>
                          </a:prstGeom>
                        </pic:spPr>
                      </pic:pic>
                    </a:graphicData>
                  </a:graphic>
                </wp:inline>
              </w:drawing>
            </w:r>
            <w:r>
              <w:rPr>
                <w:rFonts w:ascii="仿宋_GB2312" w:eastAsia="仿宋_GB2312" w:hAnsi="仿宋_GB2312" w:cs="仿宋_GB2312"/>
                <w:b w:val="0"/>
                <w:bCs w:val="0"/>
                <w:i w:val="0"/>
                <w:iCs w:val="0"/>
                <w:smallCaps w:val="0"/>
                <w:color w:val="000000"/>
              </w:rPr>
              <w:t xml:space="preserve"> </w:t>
            </w:r>
            <w:r>
              <w:rPr>
                <w:rFonts w:ascii="仿宋_GB2312" w:eastAsia="仿宋_GB2312" w:hAnsi="仿宋_GB2312" w:cs="仿宋_GB2312"/>
                <w:b w:val="0"/>
                <w:bCs w:val="0"/>
                <w:i w:val="0"/>
                <w:iCs w:val="0"/>
                <w:smallCaps w:val="0"/>
                <w:color w:val="000000"/>
              </w:rPr>
              <w:t xml:space="preserve">         </w:t>
            </w:r>
            <w:r>
              <w:rPr>
                <w:rFonts w:ascii="仿宋_GB2312" w:eastAsia="仿宋_GB2312" w:hAnsi="仿宋_GB2312" w:cs="仿宋_GB2312"/>
                <w:b w:val="0"/>
                <w:bCs w:val="0"/>
                <w:i w:val="0"/>
                <w:iCs w:val="0"/>
                <w:smallCaps w:val="0"/>
                <w:color w:val="000000"/>
              </w:rPr>
              <w:t xml:space="preserve"> </w:t>
            </w:r>
            <w:r>
              <w:rPr>
                <w:rFonts w:ascii="仿宋_GB2312" w:eastAsia="仿宋_GB2312" w:hAnsi="仿宋_GB2312" w:cs="仿宋_GB2312"/>
                <w:b w:val="0"/>
                <w:bCs w:val="0"/>
                <w:i w:val="0"/>
                <w:iCs w:val="0"/>
                <w:smallCaps w:val="0"/>
                <w:color w:val="000000"/>
              </w:rPr>
              <w:t>2026年1月16日</w:t>
            </w:r>
          </w:p>
        </w:tc>
      </w:tr>
    </w:tbl>
    <w:p w:rsidR="00A77B3E"/>
    <w:sectPr>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4"/>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numbering" Target="numbering.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