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08" w:type="dxa"/>
        <w:jc w:val="center"/>
        <w:tblLook w:val="01E0" w:firstRow="1" w:lastRow="1" w:firstColumn="1" w:lastColumn="1" w:noHBand="0" w:noVBand="0"/>
      </w:tblPr>
      <w:tblGrid>
        <w:gridCol w:w="3651"/>
        <w:gridCol w:w="5457"/>
      </w:tblGrid>
      <w:tr w:rsidR="00ED5F47" w:rsidRPr="00CA373E" w:rsidTr="00ED5F47">
        <w:trPr>
          <w:trHeight w:val="890"/>
          <w:jc w:val="center"/>
        </w:trPr>
        <w:tc>
          <w:tcPr>
            <w:tcW w:w="3651" w:type="dxa"/>
          </w:tcPr>
          <w:p w:rsidR="00ED5F47" w:rsidRPr="00CA373E" w:rsidRDefault="00210D67" w:rsidP="00901EE1">
            <w:pPr>
              <w:spacing w:line="264" w:lineRule="auto"/>
              <w:jc w:val="center"/>
            </w:pPr>
            <w:r w:rsidRPr="00CA373E">
              <w:t>C</w:t>
            </w:r>
            <w:r w:rsidR="00ED5F47" w:rsidRPr="00CA373E">
              <w:t>ÔNG TY CỔ PHẦN</w:t>
            </w:r>
          </w:p>
          <w:p w:rsidR="00ED5F47" w:rsidRPr="00CA373E" w:rsidRDefault="00ED5F47" w:rsidP="00901EE1">
            <w:pPr>
              <w:spacing w:line="264" w:lineRule="auto"/>
              <w:jc w:val="center"/>
            </w:pPr>
            <w:r w:rsidRPr="00CA373E">
              <w:t>CHỨNG KHOÁN VNDIRECT</w:t>
            </w:r>
          </w:p>
          <w:p w:rsidR="0057073A" w:rsidRDefault="007B4A66" w:rsidP="00901EE1">
            <w:pPr>
              <w:spacing w:line="264" w:lineRule="auto"/>
              <w:jc w:val="center"/>
            </w:pPr>
            <w:r>
              <w:rPr>
                <w:noProof/>
              </w:rPr>
              <w:pict>
                <v:line id="Line 3" o:spid="_x0000_s1026" style="position:absolute;left:0;text-align:left;z-index:251657216;visibility:visible" from="38.1pt,3.7pt" to="128.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xA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dZlk/TF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"/>
              </w:pict>
            </w:r>
          </w:p>
          <w:p w:rsidR="00ED5F47" w:rsidRPr="00CA373E" w:rsidRDefault="00ED5F47" w:rsidP="00901EE1">
            <w:pPr>
              <w:spacing w:line="264" w:lineRule="auto"/>
              <w:jc w:val="center"/>
            </w:pPr>
            <w:r w:rsidRPr="00CA373E">
              <w:t xml:space="preserve">Số:    </w:t>
            </w:r>
            <w:r w:rsidR="00663653" w:rsidRPr="00CA373E">
              <w:t xml:space="preserve">   </w:t>
            </w:r>
            <w:r w:rsidRPr="00CA373E">
              <w:t xml:space="preserve">  /20</w:t>
            </w:r>
            <w:r w:rsidR="0057073A">
              <w:rPr>
                <w:lang w:val="vi-VN"/>
              </w:rPr>
              <w:t>20</w:t>
            </w:r>
            <w:r w:rsidRPr="00CA373E">
              <w:t>/NQ-ĐHĐCĐ</w:t>
            </w:r>
          </w:p>
          <w:p w:rsidR="00ED5F47" w:rsidRPr="00CA373E" w:rsidRDefault="00ED5F47" w:rsidP="00901EE1">
            <w:pPr>
              <w:spacing w:line="264" w:lineRule="auto"/>
            </w:pPr>
          </w:p>
          <w:p w:rsidR="00ED5F47" w:rsidRPr="00CA373E" w:rsidRDefault="00ED5F47" w:rsidP="00901EE1">
            <w:pPr>
              <w:spacing w:line="264" w:lineRule="auto"/>
            </w:pPr>
          </w:p>
        </w:tc>
        <w:tc>
          <w:tcPr>
            <w:tcW w:w="5457" w:type="dxa"/>
          </w:tcPr>
          <w:p w:rsidR="00ED5F47" w:rsidRPr="00CA373E" w:rsidRDefault="00ED5F47" w:rsidP="00901EE1">
            <w:pPr>
              <w:spacing w:line="264" w:lineRule="auto"/>
              <w:jc w:val="center"/>
            </w:pPr>
            <w:r w:rsidRPr="00CA373E">
              <w:t>CỘNG HOÀ XÃ HỘI CHỦ NGHĨA VIỆT NAM</w:t>
            </w:r>
          </w:p>
          <w:p w:rsidR="00ED5F47" w:rsidRPr="00CA373E" w:rsidRDefault="00ED5F47" w:rsidP="00901EE1">
            <w:pPr>
              <w:spacing w:line="264" w:lineRule="auto"/>
              <w:jc w:val="center"/>
            </w:pPr>
            <w:r w:rsidRPr="00CA373E">
              <w:t>Độc lập</w:t>
            </w:r>
            <w:r w:rsidR="00A2643D" w:rsidRPr="00CA373E">
              <w:t xml:space="preserve"> </w:t>
            </w:r>
            <w:r w:rsidRPr="00CA373E">
              <w:t>- Tự do</w:t>
            </w:r>
            <w:r w:rsidR="00A2643D" w:rsidRPr="00CA373E">
              <w:t xml:space="preserve"> </w:t>
            </w:r>
            <w:r w:rsidRPr="00CA373E">
              <w:t>- Hạnh phúc</w:t>
            </w:r>
          </w:p>
          <w:p w:rsidR="00ED5F47" w:rsidRPr="00CA373E" w:rsidRDefault="007B4A66" w:rsidP="00901EE1">
            <w:pPr>
              <w:spacing w:line="264" w:lineRule="auto"/>
              <w:jc w:val="center"/>
            </w:pPr>
            <w:r>
              <w:rPr>
                <w:noProof/>
              </w:rPr>
              <w:pict>
                <v:line id="Line 2" o:spid="_x0000_s1027" style="position:absolute;left:0;text-align:left;z-index:251658240;visibility:visible" from="64.35pt,8.05pt" to="199.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WO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"/>
              </w:pict>
            </w:r>
          </w:p>
          <w:p w:rsidR="00ED5F47" w:rsidRPr="0057073A" w:rsidRDefault="00ED5F47" w:rsidP="0057073A">
            <w:pPr>
              <w:spacing w:line="264" w:lineRule="auto"/>
              <w:jc w:val="right"/>
              <w:rPr>
                <w:i/>
                <w:lang w:val="vi-VN"/>
              </w:rPr>
            </w:pPr>
            <w:r w:rsidRPr="00CA373E">
              <w:rPr>
                <w:i/>
              </w:rPr>
              <w:t>Hà Nội, ngày</w:t>
            </w:r>
            <w:r w:rsidR="00123A6B" w:rsidRPr="00CA373E">
              <w:rPr>
                <w:i/>
              </w:rPr>
              <w:t xml:space="preserve"> </w:t>
            </w:r>
            <w:r w:rsidR="0057073A">
              <w:rPr>
                <w:i/>
                <w:lang w:val="vi-VN"/>
              </w:rPr>
              <w:t>30</w:t>
            </w:r>
            <w:r w:rsidR="00A714B0" w:rsidRPr="00CA373E">
              <w:rPr>
                <w:i/>
              </w:rPr>
              <w:t xml:space="preserve"> tháng </w:t>
            </w:r>
            <w:r w:rsidR="0057073A">
              <w:rPr>
                <w:i/>
                <w:lang w:val="vi-VN"/>
              </w:rPr>
              <w:t>06</w:t>
            </w:r>
            <w:r w:rsidRPr="00CA373E">
              <w:rPr>
                <w:i/>
              </w:rPr>
              <w:t xml:space="preserve"> năm 20</w:t>
            </w:r>
            <w:r w:rsidR="0057073A">
              <w:rPr>
                <w:i/>
                <w:lang w:val="vi-VN"/>
              </w:rPr>
              <w:t>20</w:t>
            </w:r>
          </w:p>
        </w:tc>
      </w:tr>
    </w:tbl>
    <w:p w:rsidR="009A5D95" w:rsidRPr="00CA373E" w:rsidRDefault="009A5D95" w:rsidP="00ED5F47">
      <w:pPr>
        <w:pStyle w:val="BodyTextIndent3"/>
        <w:tabs>
          <w:tab w:val="left" w:pos="6135"/>
        </w:tabs>
        <w:spacing w:before="120" w:after="0" w:line="264" w:lineRule="auto"/>
        <w:ind w:firstLine="360"/>
        <w:jc w:val="center"/>
        <w:rPr>
          <w:rFonts w:ascii="Times New Roman" w:hAnsi="Times New Roman"/>
          <w:b/>
          <w:i w:val="0"/>
          <w:sz w:val="24"/>
        </w:rPr>
      </w:pPr>
    </w:p>
    <w:p w:rsidR="00ED5F47" w:rsidRPr="00CA373E" w:rsidRDefault="00D55B3B" w:rsidP="00ED5F47">
      <w:pPr>
        <w:pStyle w:val="BodyTextIndent3"/>
        <w:tabs>
          <w:tab w:val="left" w:pos="6135"/>
        </w:tabs>
        <w:spacing w:before="120" w:after="0" w:line="264" w:lineRule="auto"/>
        <w:ind w:firstLine="360"/>
        <w:jc w:val="center"/>
        <w:rPr>
          <w:rFonts w:ascii="Times New Roman" w:hAnsi="Times New Roman"/>
          <w:b/>
          <w:i w:val="0"/>
          <w:sz w:val="24"/>
        </w:rPr>
      </w:pPr>
      <w:r>
        <w:rPr>
          <w:rFonts w:ascii="Times New Roman" w:hAnsi="Times New Roman"/>
          <w:b/>
          <w:i w:val="0"/>
          <w:sz w:val="24"/>
        </w:rPr>
        <w:t xml:space="preserve">DỰ THẢO </w:t>
      </w:r>
      <w:r w:rsidR="00ED5F47" w:rsidRPr="00CA373E">
        <w:rPr>
          <w:rFonts w:ascii="Times New Roman" w:hAnsi="Times New Roman"/>
          <w:b/>
          <w:i w:val="0"/>
          <w:sz w:val="24"/>
        </w:rPr>
        <w:t>NGHỊ QUYẾT</w:t>
      </w:r>
    </w:p>
    <w:p w:rsidR="00ED5F47" w:rsidRPr="00CA373E" w:rsidRDefault="00ED5F47" w:rsidP="00ED5F47">
      <w:pPr>
        <w:pStyle w:val="BodyTextIndent3"/>
        <w:tabs>
          <w:tab w:val="left" w:pos="6135"/>
        </w:tabs>
        <w:spacing w:before="120" w:after="0" w:line="264" w:lineRule="auto"/>
        <w:ind w:firstLine="0"/>
        <w:jc w:val="center"/>
        <w:rPr>
          <w:rFonts w:ascii="Times New Roman" w:hAnsi="Times New Roman"/>
          <w:b/>
          <w:i w:val="0"/>
          <w:sz w:val="24"/>
        </w:rPr>
      </w:pPr>
      <w:r w:rsidRPr="00CA373E">
        <w:rPr>
          <w:rFonts w:ascii="Times New Roman" w:hAnsi="Times New Roman"/>
          <w:b/>
          <w:i w:val="0"/>
          <w:sz w:val="24"/>
        </w:rPr>
        <w:t xml:space="preserve">ĐẠI HỘI </w:t>
      </w:r>
      <w:r w:rsidR="0057073A">
        <w:rPr>
          <w:rFonts w:ascii="Times New Roman" w:hAnsi="Times New Roman"/>
          <w:b/>
          <w:i w:val="0"/>
          <w:sz w:val="24"/>
        </w:rPr>
        <w:t>ĐỒNG CỔ ĐÔNG THƯỜNG NIÊN NĂM 2020</w:t>
      </w:r>
    </w:p>
    <w:p w:rsidR="00ED5F47" w:rsidRPr="00CA373E" w:rsidRDefault="00ED5F47" w:rsidP="00ED5F47">
      <w:pPr>
        <w:pStyle w:val="BodyTextIndent3"/>
        <w:tabs>
          <w:tab w:val="left" w:pos="6135"/>
        </w:tabs>
        <w:spacing w:before="120" w:after="0" w:line="264" w:lineRule="auto"/>
        <w:ind w:firstLine="0"/>
        <w:jc w:val="center"/>
        <w:rPr>
          <w:rFonts w:ascii="Times New Roman" w:hAnsi="Times New Roman"/>
          <w:b/>
          <w:i w:val="0"/>
          <w:sz w:val="24"/>
        </w:rPr>
      </w:pPr>
      <w:r w:rsidRPr="00CA373E">
        <w:rPr>
          <w:rFonts w:ascii="Times New Roman" w:hAnsi="Times New Roman"/>
          <w:b/>
          <w:i w:val="0"/>
          <w:sz w:val="24"/>
        </w:rPr>
        <w:t>CÔNG TY CỔ PHẦN CHỨNG KHOÁN VNDIRECT</w:t>
      </w:r>
    </w:p>
    <w:p w:rsidR="00ED5F47" w:rsidRPr="00CA373E" w:rsidRDefault="00ED5F47" w:rsidP="00ED5F47">
      <w:pPr>
        <w:pStyle w:val="BodyTextIndent3"/>
        <w:tabs>
          <w:tab w:val="left" w:pos="6135"/>
        </w:tabs>
        <w:spacing w:before="120" w:after="0" w:line="264" w:lineRule="auto"/>
        <w:ind w:left="360" w:firstLine="0"/>
        <w:jc w:val="center"/>
        <w:rPr>
          <w:rFonts w:ascii="Times New Roman" w:hAnsi="Times New Roman"/>
          <w:sz w:val="24"/>
        </w:rPr>
      </w:pPr>
      <w:r w:rsidRPr="00CA373E">
        <w:rPr>
          <w:rFonts w:ascii="Times New Roman" w:hAnsi="Times New Roman"/>
          <w:sz w:val="24"/>
        </w:rPr>
        <w:t>***</w:t>
      </w:r>
    </w:p>
    <w:p w:rsidR="00ED5F47" w:rsidRPr="00CA373E" w:rsidRDefault="00ED5F47" w:rsidP="00556797">
      <w:pPr>
        <w:pStyle w:val="BodyTextIndent3"/>
        <w:tabs>
          <w:tab w:val="left" w:pos="6135"/>
        </w:tabs>
        <w:spacing w:before="120" w:after="0" w:line="264" w:lineRule="auto"/>
        <w:ind w:firstLine="360"/>
        <w:jc w:val="center"/>
        <w:rPr>
          <w:rFonts w:ascii="Times New Roman" w:hAnsi="Times New Roman"/>
          <w:b/>
          <w:i w:val="0"/>
          <w:sz w:val="24"/>
        </w:rPr>
      </w:pPr>
      <w:r w:rsidRPr="00CA373E">
        <w:rPr>
          <w:rFonts w:ascii="Times New Roman" w:hAnsi="Times New Roman"/>
          <w:b/>
          <w:i w:val="0"/>
          <w:sz w:val="24"/>
        </w:rPr>
        <w:t>ĐẠI HỘI ĐỒNG CỔ ĐÔNG</w:t>
      </w:r>
    </w:p>
    <w:p w:rsidR="00ED5F47" w:rsidRPr="00CA373E" w:rsidRDefault="00ED5F47" w:rsidP="00556797">
      <w:pPr>
        <w:pStyle w:val="BodyTextIndent3"/>
        <w:tabs>
          <w:tab w:val="left" w:pos="6135"/>
        </w:tabs>
        <w:spacing w:before="120" w:after="0" w:line="264" w:lineRule="auto"/>
        <w:ind w:left="360" w:firstLine="0"/>
        <w:jc w:val="center"/>
        <w:rPr>
          <w:rFonts w:ascii="Times New Roman" w:hAnsi="Times New Roman"/>
          <w:b/>
          <w:i w:val="0"/>
          <w:sz w:val="24"/>
        </w:rPr>
      </w:pPr>
      <w:r w:rsidRPr="00CA373E">
        <w:rPr>
          <w:rFonts w:ascii="Times New Roman" w:hAnsi="Times New Roman"/>
          <w:b/>
          <w:i w:val="0"/>
          <w:sz w:val="24"/>
        </w:rPr>
        <w:t>CÔNG TY CỔ PHẦN CHỨNG KHOÁN VNDIRECT</w:t>
      </w:r>
    </w:p>
    <w:p w:rsidR="007940E0" w:rsidRPr="00CA373E" w:rsidRDefault="007940E0" w:rsidP="007940E0">
      <w:pPr>
        <w:pStyle w:val="BodyTextIndent3"/>
        <w:tabs>
          <w:tab w:val="left" w:pos="6135"/>
        </w:tabs>
        <w:spacing w:before="40" w:after="0" w:line="264" w:lineRule="auto"/>
        <w:ind w:left="714" w:firstLine="0"/>
        <w:rPr>
          <w:rFonts w:ascii="Times New Roman" w:hAnsi="Times New Roman"/>
          <w:sz w:val="24"/>
        </w:rPr>
      </w:pPr>
    </w:p>
    <w:p w:rsidR="00ED5F47" w:rsidRPr="00CA373E" w:rsidRDefault="00ED5F47" w:rsidP="00556797">
      <w:pPr>
        <w:pStyle w:val="BodyTextIndent3"/>
        <w:numPr>
          <w:ilvl w:val="0"/>
          <w:numId w:val="1"/>
        </w:numPr>
        <w:tabs>
          <w:tab w:val="left" w:pos="6135"/>
        </w:tabs>
        <w:spacing w:before="40" w:after="0" w:line="264" w:lineRule="auto"/>
        <w:ind w:left="714" w:hanging="357"/>
        <w:rPr>
          <w:rFonts w:ascii="Times New Roman" w:hAnsi="Times New Roman"/>
          <w:sz w:val="24"/>
        </w:rPr>
      </w:pPr>
      <w:r w:rsidRPr="00CA373E">
        <w:rPr>
          <w:rFonts w:ascii="Times New Roman" w:hAnsi="Times New Roman"/>
          <w:sz w:val="24"/>
        </w:rPr>
        <w:t xml:space="preserve">Căn cứ Luật </w:t>
      </w:r>
      <w:r w:rsidR="00A40742" w:rsidRPr="00CA373E">
        <w:rPr>
          <w:rFonts w:ascii="Times New Roman" w:hAnsi="Times New Roman"/>
          <w:sz w:val="24"/>
        </w:rPr>
        <w:t>d</w:t>
      </w:r>
      <w:r w:rsidRPr="00CA373E">
        <w:rPr>
          <w:rFonts w:ascii="Times New Roman" w:hAnsi="Times New Roman"/>
          <w:sz w:val="24"/>
        </w:rPr>
        <w:t>oanh nghiệp số 68/2014/QH13 ngày 26/11/2014</w:t>
      </w:r>
      <w:r w:rsidR="007940E0" w:rsidRPr="00CA373E">
        <w:rPr>
          <w:rFonts w:ascii="Times New Roman" w:hAnsi="Times New Roman"/>
          <w:sz w:val="24"/>
        </w:rPr>
        <w:t xml:space="preserve"> và các văn bản sửa đổi, bổ sung, hướng dẫn thi hành</w:t>
      </w:r>
      <w:r w:rsidRPr="00CA373E">
        <w:rPr>
          <w:rFonts w:ascii="Times New Roman" w:hAnsi="Times New Roman"/>
          <w:sz w:val="24"/>
        </w:rPr>
        <w:t>;</w:t>
      </w:r>
    </w:p>
    <w:p w:rsidR="00ED5F47" w:rsidRPr="00CA373E" w:rsidRDefault="00ED5F47" w:rsidP="00556797">
      <w:pPr>
        <w:pStyle w:val="BodyTextIndent3"/>
        <w:numPr>
          <w:ilvl w:val="0"/>
          <w:numId w:val="1"/>
        </w:numPr>
        <w:tabs>
          <w:tab w:val="left" w:pos="6135"/>
        </w:tabs>
        <w:spacing w:before="40" w:after="0" w:line="264" w:lineRule="auto"/>
        <w:ind w:left="714" w:hanging="357"/>
        <w:rPr>
          <w:rFonts w:ascii="Times New Roman" w:hAnsi="Times New Roman"/>
          <w:sz w:val="24"/>
        </w:rPr>
      </w:pPr>
      <w:r w:rsidRPr="00CA373E">
        <w:rPr>
          <w:rFonts w:ascii="Times New Roman" w:hAnsi="Times New Roman"/>
          <w:sz w:val="24"/>
        </w:rPr>
        <w:t xml:space="preserve">Căn cứ Luật </w:t>
      </w:r>
      <w:r w:rsidR="00A40742" w:rsidRPr="00CA373E">
        <w:rPr>
          <w:rFonts w:ascii="Times New Roman" w:hAnsi="Times New Roman"/>
          <w:sz w:val="24"/>
        </w:rPr>
        <w:t>c</w:t>
      </w:r>
      <w:r w:rsidRPr="00CA373E">
        <w:rPr>
          <w:rFonts w:ascii="Times New Roman" w:hAnsi="Times New Roman"/>
          <w:sz w:val="24"/>
        </w:rPr>
        <w:t>hứng khoán số 70/2006/QH11 ngày 29/6/2006 và Luật số 62/2010/QH12 sửa đổi, bổ sung một số điều của Luật chứng khoán số 70/2006/QH11;</w:t>
      </w:r>
    </w:p>
    <w:p w:rsidR="00ED5F47" w:rsidRPr="00CA373E" w:rsidRDefault="00ED5F47" w:rsidP="00556797">
      <w:pPr>
        <w:pStyle w:val="BodyTextIndent3"/>
        <w:numPr>
          <w:ilvl w:val="0"/>
          <w:numId w:val="1"/>
        </w:numPr>
        <w:tabs>
          <w:tab w:val="left" w:pos="6135"/>
        </w:tabs>
        <w:spacing w:before="40" w:after="0" w:line="264" w:lineRule="auto"/>
        <w:ind w:left="714" w:hanging="357"/>
        <w:rPr>
          <w:rFonts w:ascii="Times New Roman" w:hAnsi="Times New Roman"/>
          <w:sz w:val="24"/>
        </w:rPr>
      </w:pPr>
      <w:r w:rsidRPr="00CA373E">
        <w:rPr>
          <w:rFonts w:ascii="Times New Roman" w:hAnsi="Times New Roman"/>
          <w:sz w:val="24"/>
        </w:rPr>
        <w:t>Căn cứ Điều lệ Công ty Cổ phần Chứng khoán VNDIRECT;</w:t>
      </w:r>
    </w:p>
    <w:p w:rsidR="00ED5F47" w:rsidRPr="00CA373E" w:rsidRDefault="00ED5F47" w:rsidP="00556797">
      <w:pPr>
        <w:pStyle w:val="BodyTextIndent3"/>
        <w:numPr>
          <w:ilvl w:val="0"/>
          <w:numId w:val="1"/>
        </w:numPr>
        <w:tabs>
          <w:tab w:val="left" w:pos="6135"/>
        </w:tabs>
        <w:spacing w:before="40" w:after="0" w:line="264" w:lineRule="auto"/>
        <w:ind w:left="714" w:hanging="357"/>
        <w:rPr>
          <w:rFonts w:ascii="Times New Roman" w:hAnsi="Times New Roman"/>
          <w:sz w:val="24"/>
        </w:rPr>
      </w:pPr>
      <w:r w:rsidRPr="00CA373E">
        <w:rPr>
          <w:rFonts w:ascii="Times New Roman" w:hAnsi="Times New Roman"/>
          <w:sz w:val="24"/>
        </w:rPr>
        <w:t xml:space="preserve">Căn cứ Biên bản họp </w:t>
      </w:r>
      <w:r w:rsidR="001B04AE" w:rsidRPr="00CA373E">
        <w:rPr>
          <w:rFonts w:ascii="Times New Roman" w:hAnsi="Times New Roman"/>
          <w:sz w:val="24"/>
        </w:rPr>
        <w:t>ĐHĐCĐ</w:t>
      </w:r>
      <w:r w:rsidRPr="00CA373E">
        <w:rPr>
          <w:rFonts w:ascii="Times New Roman" w:hAnsi="Times New Roman"/>
          <w:sz w:val="24"/>
        </w:rPr>
        <w:t xml:space="preserve"> thường niên năm 20</w:t>
      </w:r>
      <w:r w:rsidR="0057073A">
        <w:rPr>
          <w:rFonts w:ascii="Times New Roman" w:hAnsi="Times New Roman"/>
          <w:sz w:val="24"/>
          <w:lang w:val="vi-VN"/>
        </w:rPr>
        <w:t>20</w:t>
      </w:r>
      <w:r w:rsidRPr="00CA373E">
        <w:rPr>
          <w:rFonts w:ascii="Times New Roman" w:hAnsi="Times New Roman"/>
          <w:sz w:val="24"/>
        </w:rPr>
        <w:t xml:space="preserve"> của Công ty </w:t>
      </w:r>
      <w:r w:rsidR="00901EE1" w:rsidRPr="00CA373E">
        <w:rPr>
          <w:rFonts w:ascii="Times New Roman" w:hAnsi="Times New Roman"/>
          <w:sz w:val="24"/>
        </w:rPr>
        <w:t xml:space="preserve">CP </w:t>
      </w:r>
      <w:r w:rsidRPr="00CA373E">
        <w:rPr>
          <w:rFonts w:ascii="Times New Roman" w:hAnsi="Times New Roman"/>
          <w:sz w:val="24"/>
        </w:rPr>
        <w:t xml:space="preserve">Chứng </w:t>
      </w:r>
      <w:r w:rsidR="00A714B0" w:rsidRPr="00CA373E">
        <w:rPr>
          <w:rFonts w:ascii="Times New Roman" w:hAnsi="Times New Roman"/>
          <w:sz w:val="24"/>
        </w:rPr>
        <w:t>khoán VNDIRECT</w:t>
      </w:r>
      <w:r w:rsidR="00585F9D" w:rsidRPr="00CA373E">
        <w:rPr>
          <w:rFonts w:ascii="Times New Roman" w:hAnsi="Times New Roman"/>
          <w:sz w:val="24"/>
        </w:rPr>
        <w:t>.</w:t>
      </w:r>
    </w:p>
    <w:p w:rsidR="009A5D95" w:rsidRPr="00CA373E" w:rsidRDefault="009A5D95" w:rsidP="00556797">
      <w:pPr>
        <w:pStyle w:val="BodyTextIndent3"/>
        <w:tabs>
          <w:tab w:val="left" w:pos="6135"/>
        </w:tabs>
        <w:spacing w:before="120" w:after="0" w:line="264" w:lineRule="auto"/>
        <w:ind w:firstLine="0"/>
        <w:jc w:val="center"/>
        <w:rPr>
          <w:rFonts w:ascii="Times New Roman" w:hAnsi="Times New Roman"/>
          <w:b/>
          <w:i w:val="0"/>
          <w:sz w:val="24"/>
        </w:rPr>
      </w:pPr>
    </w:p>
    <w:p w:rsidR="00ED5F47" w:rsidRPr="00CA373E" w:rsidRDefault="006F19EC" w:rsidP="00556797">
      <w:pPr>
        <w:pStyle w:val="BodyTextIndent3"/>
        <w:tabs>
          <w:tab w:val="left" w:pos="6135"/>
        </w:tabs>
        <w:spacing w:before="120" w:after="0" w:line="264" w:lineRule="auto"/>
        <w:ind w:firstLine="0"/>
        <w:jc w:val="center"/>
        <w:rPr>
          <w:rFonts w:ascii="Times New Roman" w:hAnsi="Times New Roman"/>
          <w:b/>
          <w:i w:val="0"/>
          <w:sz w:val="24"/>
        </w:rPr>
      </w:pPr>
      <w:r w:rsidRPr="00CA373E">
        <w:rPr>
          <w:rFonts w:ascii="Times New Roman" w:hAnsi="Times New Roman"/>
          <w:b/>
          <w:i w:val="0"/>
          <w:sz w:val="24"/>
        </w:rPr>
        <w:t>QUYẾT NGHỊ</w:t>
      </w:r>
    </w:p>
    <w:p w:rsidR="00E755AD" w:rsidRPr="00CA373E" w:rsidRDefault="009E4AED" w:rsidP="00E755AD">
      <w:pPr>
        <w:spacing w:before="120" w:line="276" w:lineRule="auto"/>
        <w:jc w:val="both"/>
        <w:rPr>
          <w:b/>
        </w:rPr>
      </w:pPr>
      <w:r w:rsidRPr="00CA373E">
        <w:rPr>
          <w:b/>
        </w:rPr>
        <w:t xml:space="preserve">Điều </w:t>
      </w:r>
      <w:r w:rsidR="00E755AD" w:rsidRPr="00CA373E">
        <w:rPr>
          <w:b/>
        </w:rPr>
        <w:t xml:space="preserve">1. Thông qua Báo cáo hoạt động của </w:t>
      </w:r>
      <w:r w:rsidR="00B8692A" w:rsidRPr="00CA373E">
        <w:rPr>
          <w:b/>
        </w:rPr>
        <w:t>Hội đồng Quản trị (“</w:t>
      </w:r>
      <w:r w:rsidR="00E755AD" w:rsidRPr="00CA373E">
        <w:rPr>
          <w:b/>
        </w:rPr>
        <w:t>HĐQT</w:t>
      </w:r>
      <w:r w:rsidR="00B8692A" w:rsidRPr="00CA373E">
        <w:rPr>
          <w:b/>
        </w:rPr>
        <w:t>”)</w:t>
      </w:r>
      <w:r w:rsidR="00E755AD" w:rsidRPr="00CA373E">
        <w:rPr>
          <w:b/>
        </w:rPr>
        <w:t xml:space="preserve"> </w:t>
      </w:r>
    </w:p>
    <w:p w:rsidR="00E755AD" w:rsidRPr="00CA373E" w:rsidRDefault="00E755AD" w:rsidP="00E755AD">
      <w:pPr>
        <w:spacing w:before="120" w:line="276" w:lineRule="auto"/>
        <w:jc w:val="both"/>
      </w:pPr>
      <w:r w:rsidRPr="00CA373E">
        <w:t xml:space="preserve">Đại hội </w:t>
      </w:r>
      <w:r w:rsidR="00B8692A" w:rsidRPr="00CA373E">
        <w:t>đồng cổ đông thường niên năm 20</w:t>
      </w:r>
      <w:r w:rsidR="0057073A">
        <w:rPr>
          <w:lang w:val="vi-VN"/>
        </w:rPr>
        <w:t>20</w:t>
      </w:r>
      <w:r w:rsidR="00B8692A" w:rsidRPr="00CA373E">
        <w:t xml:space="preserve"> (“Đại hội”) </w:t>
      </w:r>
      <w:r w:rsidRPr="00CA373E">
        <w:t>đã thông qua Báo cáo hoạt động của HĐQT (Nội dung của báo cáo được thông qua nêu tại Phụ lục đính kèm).</w:t>
      </w:r>
    </w:p>
    <w:p w:rsidR="00E755AD" w:rsidRPr="007151D2" w:rsidRDefault="001B7E5A" w:rsidP="00E755AD">
      <w:pPr>
        <w:spacing w:before="120" w:line="276" w:lineRule="auto"/>
        <w:jc w:val="both"/>
        <w:rPr>
          <w:b/>
          <w:lang w:val="vi-VN"/>
        </w:rPr>
      </w:pPr>
      <w:r w:rsidRPr="00CA373E">
        <w:rPr>
          <w:b/>
        </w:rPr>
        <w:t xml:space="preserve">Điều </w:t>
      </w:r>
      <w:r w:rsidR="00E755AD" w:rsidRPr="00CA373E">
        <w:rPr>
          <w:b/>
        </w:rPr>
        <w:t>2. Thông qua Báo cáo của Ban Tổng Giám đốc về kết quả kinh doanh năm 20</w:t>
      </w:r>
      <w:r w:rsidR="007151D2">
        <w:rPr>
          <w:b/>
          <w:lang w:val="vi-VN"/>
        </w:rPr>
        <w:t>19</w:t>
      </w:r>
      <w:r w:rsidR="00E755AD" w:rsidRPr="00CA373E">
        <w:rPr>
          <w:b/>
        </w:rPr>
        <w:t xml:space="preserve"> và kế hoạch kinh doanh năm 20</w:t>
      </w:r>
      <w:r w:rsidR="007151D2">
        <w:rPr>
          <w:b/>
          <w:lang w:val="vi-VN"/>
        </w:rPr>
        <w:t>20</w:t>
      </w:r>
    </w:p>
    <w:p w:rsidR="00E755AD" w:rsidRPr="00CA373E" w:rsidRDefault="00713F19" w:rsidP="00E755AD">
      <w:pPr>
        <w:spacing w:before="120" w:line="276" w:lineRule="auto"/>
        <w:jc w:val="both"/>
      </w:pPr>
      <w:r>
        <w:t>Đại hội đồng cổ đông đã</w:t>
      </w:r>
      <w:r w:rsidR="00E755AD" w:rsidRPr="00CA373E">
        <w:t xml:space="preserve"> thông qua Báo cáo của Ban Tổng Giám đốc về kết quả kinh doanh năm 20</w:t>
      </w:r>
      <w:r w:rsidR="007151D2">
        <w:rPr>
          <w:lang w:val="vi-VN"/>
        </w:rPr>
        <w:t>19</w:t>
      </w:r>
      <w:r w:rsidR="00E755AD" w:rsidRPr="00CA373E">
        <w:t xml:space="preserve"> và kế hoạch kinh doanh năm 20</w:t>
      </w:r>
      <w:r w:rsidR="007151D2">
        <w:rPr>
          <w:lang w:val="vi-VN"/>
        </w:rPr>
        <w:t>20</w:t>
      </w:r>
      <w:r w:rsidR="00E755AD" w:rsidRPr="00CA373E">
        <w:t xml:space="preserve"> (Nội dung của báo cáo được thông qua nêu tại Phụ lục đính kèm).</w:t>
      </w:r>
    </w:p>
    <w:p w:rsidR="00E755AD" w:rsidRPr="00CA373E" w:rsidRDefault="00CB307E" w:rsidP="00E755AD">
      <w:pPr>
        <w:spacing w:before="120" w:line="276" w:lineRule="auto"/>
        <w:jc w:val="both"/>
        <w:rPr>
          <w:b/>
        </w:rPr>
      </w:pPr>
      <w:r w:rsidRPr="00CA373E">
        <w:rPr>
          <w:b/>
        </w:rPr>
        <w:t xml:space="preserve">Điều </w:t>
      </w:r>
      <w:r w:rsidR="00E755AD" w:rsidRPr="00CA373E">
        <w:rPr>
          <w:b/>
        </w:rPr>
        <w:t xml:space="preserve">3. Thông qua Báo cáo hoạt động của </w:t>
      </w:r>
      <w:r w:rsidR="001B7E5A" w:rsidRPr="00CA373E">
        <w:rPr>
          <w:b/>
        </w:rPr>
        <w:t>Ban kiểm soát (“</w:t>
      </w:r>
      <w:r w:rsidR="00E755AD" w:rsidRPr="00CA373E">
        <w:rPr>
          <w:b/>
        </w:rPr>
        <w:t>BKS</w:t>
      </w:r>
      <w:r w:rsidR="001B7E5A" w:rsidRPr="00CA373E">
        <w:rPr>
          <w:b/>
        </w:rPr>
        <w:t>”)</w:t>
      </w:r>
      <w:r w:rsidR="00E755AD" w:rsidRPr="00CA373E">
        <w:rPr>
          <w:b/>
        </w:rPr>
        <w:t xml:space="preserve"> </w:t>
      </w:r>
    </w:p>
    <w:p w:rsidR="00E755AD" w:rsidRPr="00CA373E" w:rsidRDefault="00713F19" w:rsidP="00E755AD">
      <w:pPr>
        <w:spacing w:before="120" w:line="276" w:lineRule="auto"/>
        <w:jc w:val="both"/>
      </w:pPr>
      <w:r>
        <w:t>Đại hội đồng cổ đông đã</w:t>
      </w:r>
      <w:r w:rsidR="00E755AD" w:rsidRPr="00CA373E">
        <w:t xml:space="preserve"> thông qua Báo cáo hoạt động của BKS (Nội dung của báo cáo được thông qua nêu tại Phụ lục đính kèm).</w:t>
      </w:r>
    </w:p>
    <w:p w:rsidR="00E755AD" w:rsidRPr="00CA373E" w:rsidRDefault="00CB307E" w:rsidP="00E755AD">
      <w:pPr>
        <w:spacing w:before="120" w:line="276" w:lineRule="auto"/>
        <w:jc w:val="both"/>
        <w:rPr>
          <w:b/>
        </w:rPr>
      </w:pPr>
      <w:r w:rsidRPr="00CA373E">
        <w:rPr>
          <w:b/>
        </w:rPr>
        <w:t xml:space="preserve">Điều </w:t>
      </w:r>
      <w:r w:rsidR="00E755AD" w:rsidRPr="00CA373E">
        <w:rPr>
          <w:b/>
        </w:rPr>
        <w:t>4. Thôn</w:t>
      </w:r>
      <w:r w:rsidR="00857DC3">
        <w:rPr>
          <w:b/>
        </w:rPr>
        <w:t>g qua Báo cáo tài chính năm 2019</w:t>
      </w:r>
      <w:r w:rsidR="00E755AD" w:rsidRPr="00CA373E">
        <w:rPr>
          <w:b/>
        </w:rPr>
        <w:t xml:space="preserve"> của Công ty đã được kiểm toán</w:t>
      </w:r>
    </w:p>
    <w:p w:rsidR="00E755AD" w:rsidRPr="00CA373E" w:rsidRDefault="00713F19" w:rsidP="00E755AD">
      <w:pPr>
        <w:spacing w:before="120" w:line="276" w:lineRule="auto"/>
        <w:jc w:val="both"/>
      </w:pPr>
      <w:r>
        <w:t>Đại hội đồng cổ đông đã</w:t>
      </w:r>
      <w:r w:rsidR="00E755AD" w:rsidRPr="00CA373E">
        <w:t xml:space="preserve"> thông qua Báo cáo tài chính riêng và Báo cáo tài chính hợp nhất năm 201</w:t>
      </w:r>
      <w:r w:rsidR="00857DC3">
        <w:rPr>
          <w:lang w:val="vi-VN"/>
        </w:rPr>
        <w:t>9</w:t>
      </w:r>
      <w:r w:rsidR="00E755AD" w:rsidRPr="00CA373E">
        <w:t xml:space="preserve"> của Công ty do Công ty TNHH Deloitte Việt Nam thực hiện kiểm toán theo Tờ trình của HĐQT đã trình bày tại Đại hội (đính kèm </w:t>
      </w:r>
      <w:r w:rsidR="00CB307E" w:rsidRPr="00CA373E">
        <w:t>Nghị quyết</w:t>
      </w:r>
      <w:r w:rsidR="00E755AD" w:rsidRPr="00CA373E">
        <w:t xml:space="preserve"> này)</w:t>
      </w:r>
      <w:r w:rsidR="00E755AD" w:rsidRPr="00CA373E">
        <w:rPr>
          <w:vanish/>
        </w:rPr>
        <w:t>HĐQ</w:t>
      </w:r>
      <w:r w:rsidR="00E755AD" w:rsidRPr="00CA373E">
        <w:t>.</w:t>
      </w:r>
    </w:p>
    <w:p w:rsidR="00E755AD" w:rsidRPr="00CA373E" w:rsidRDefault="00CB307E" w:rsidP="00E755AD">
      <w:pPr>
        <w:tabs>
          <w:tab w:val="left" w:pos="360"/>
          <w:tab w:val="left" w:pos="540"/>
        </w:tabs>
        <w:spacing w:before="120" w:line="276" w:lineRule="auto"/>
        <w:jc w:val="both"/>
        <w:rPr>
          <w:b/>
        </w:rPr>
      </w:pPr>
      <w:r w:rsidRPr="00CA373E">
        <w:rPr>
          <w:b/>
        </w:rPr>
        <w:t xml:space="preserve">Điều </w:t>
      </w:r>
      <w:r w:rsidR="00E755AD" w:rsidRPr="00CA373E">
        <w:rPr>
          <w:b/>
        </w:rPr>
        <w:t>5. Thông qua v</w:t>
      </w:r>
      <w:r w:rsidR="00857DC3">
        <w:rPr>
          <w:b/>
        </w:rPr>
        <w:t>iệc phân phối lợi nhuận năm 2019</w:t>
      </w:r>
      <w:r w:rsidR="00E755AD" w:rsidRPr="00CA373E">
        <w:rPr>
          <w:b/>
        </w:rPr>
        <w:t xml:space="preserve"> </w:t>
      </w:r>
    </w:p>
    <w:p w:rsidR="00E755AD" w:rsidRDefault="00713F19" w:rsidP="00E755AD">
      <w:pPr>
        <w:tabs>
          <w:tab w:val="left" w:pos="360"/>
          <w:tab w:val="left" w:pos="540"/>
        </w:tabs>
        <w:spacing w:before="120" w:line="276" w:lineRule="auto"/>
        <w:jc w:val="both"/>
      </w:pPr>
      <w:r>
        <w:lastRenderedPageBreak/>
        <w:t>Đại hội đồng cổ đông đã</w:t>
      </w:r>
      <w:r w:rsidR="00E755AD" w:rsidRPr="00CA373E">
        <w:t xml:space="preserve"> thông qua việc phân phối lợi nhuận năm 201</w:t>
      </w:r>
      <w:r w:rsidR="00857DC3">
        <w:rPr>
          <w:lang w:val="vi-VN"/>
        </w:rPr>
        <w:t>9</w:t>
      </w:r>
      <w:r w:rsidR="00E755AD" w:rsidRPr="00CA373E">
        <w:t xml:space="preserve"> của Công ty theo Tờ trình của HĐQT đã trình bày tại Đại hội (đính kèm </w:t>
      </w:r>
      <w:r w:rsidR="00926466" w:rsidRPr="00CA373E">
        <w:t xml:space="preserve">Nghị quyết </w:t>
      </w:r>
      <w:r w:rsidR="00E755AD" w:rsidRPr="00CA373E">
        <w:t>này)</w:t>
      </w:r>
      <w:r w:rsidR="00E755AD" w:rsidRPr="00CA373E">
        <w:rPr>
          <w:vanish/>
        </w:rPr>
        <w:t>HĐQ</w:t>
      </w:r>
      <w:r w:rsidR="00E755AD" w:rsidRPr="00CA373E">
        <w:t>.</w:t>
      </w:r>
      <w:r w:rsidR="00CA373E">
        <w:t xml:space="preserve"> </w:t>
      </w:r>
    </w:p>
    <w:p w:rsidR="00E755AD" w:rsidRPr="00CA373E" w:rsidRDefault="00CB307E" w:rsidP="00E755AD">
      <w:pPr>
        <w:spacing w:before="120" w:line="276" w:lineRule="auto"/>
        <w:jc w:val="both"/>
        <w:rPr>
          <w:b/>
        </w:rPr>
      </w:pPr>
      <w:r w:rsidRPr="00CA373E">
        <w:rPr>
          <w:b/>
        </w:rPr>
        <w:t xml:space="preserve">Điều </w:t>
      </w:r>
      <w:r w:rsidR="00E755AD" w:rsidRPr="00CA373E">
        <w:rPr>
          <w:b/>
        </w:rPr>
        <w:t xml:space="preserve">6. Thông qua việc lựa chọn </w:t>
      </w:r>
      <w:r w:rsidR="00857DC3" w:rsidRPr="00857DC3">
        <w:rPr>
          <w:b/>
        </w:rPr>
        <w:t>đơn vị kiểm toán và soát xét BCTC năm 2020</w:t>
      </w:r>
    </w:p>
    <w:p w:rsidR="00CA373E" w:rsidRPr="00487A4C" w:rsidRDefault="00CA373E" w:rsidP="00CA373E">
      <w:pPr>
        <w:spacing w:before="100" w:line="264" w:lineRule="auto"/>
        <w:jc w:val="both"/>
      </w:pPr>
      <w:r w:rsidRPr="00487A4C">
        <w:t>Đại hội thông qua việc lựa chọn thuê một trong các công ty kiểm toán có tên dưới đây là tổ chức kiểm toán được chấp thuận để thực hiện kiểm toán báo cáo tài chính, báo cáo tỷ lệ an to</w:t>
      </w:r>
      <w:r w:rsidR="0004728D">
        <w:t>àn tài chính của Công ty năm 20</w:t>
      </w:r>
      <w:r w:rsidR="0004728D">
        <w:rPr>
          <w:lang w:val="vi-VN"/>
        </w:rPr>
        <w:t>20</w:t>
      </w:r>
      <w:r w:rsidRPr="00487A4C">
        <w:t xml:space="preserve">: (i) Công ty TNHH KPMG; (ii) Công ty TNHH Deloitte Việt Nam; (iii) Công ty TNHH Pricewaterhouse Coopers Việt Nam; (iv) Công ty TNHH Ernst &amp; Young Việt Nam. ĐHĐCĐ ủy quyền cho HĐQT thẩm tra, đàm phán, quyết định lựa chọn một trong các Công ty nêu trên để ký hợp đồng dịch vụ kiểm toán báo cáo tài chính, báo cáo </w:t>
      </w:r>
      <w:r w:rsidR="0004728D">
        <w:t>tỷ lệ an toàn tài chính năm 2020</w:t>
      </w:r>
      <w:r w:rsidRPr="00487A4C">
        <w:t xml:space="preserve"> của Công ty.</w:t>
      </w:r>
    </w:p>
    <w:p w:rsidR="00E755AD" w:rsidRPr="00CA373E" w:rsidRDefault="00CB307E" w:rsidP="00E755AD">
      <w:pPr>
        <w:spacing w:before="120" w:line="276" w:lineRule="auto"/>
        <w:jc w:val="both"/>
        <w:rPr>
          <w:b/>
        </w:rPr>
      </w:pPr>
      <w:r w:rsidRPr="00CA373E">
        <w:rPr>
          <w:b/>
        </w:rPr>
        <w:t xml:space="preserve">Điều </w:t>
      </w:r>
      <w:r w:rsidR="00E755AD" w:rsidRPr="00CA373E">
        <w:rPr>
          <w:b/>
        </w:rPr>
        <w:t>7. Thông qua việc chi trả thù lao cho HĐQT và BKS</w:t>
      </w:r>
    </w:p>
    <w:p w:rsidR="00E755AD" w:rsidRDefault="00713F19" w:rsidP="00E755AD">
      <w:pPr>
        <w:spacing w:before="120" w:line="276" w:lineRule="auto"/>
        <w:jc w:val="both"/>
      </w:pPr>
      <w:r>
        <w:t>Đại hội đồng cổ đông đã</w:t>
      </w:r>
      <w:r w:rsidR="00E755AD" w:rsidRPr="00CA373E">
        <w:t xml:space="preserve"> thông qua việc trả thù lao cho HĐQT, BKS theo Tờ trình của HĐQT đã trình bày tại Đại hội.</w:t>
      </w:r>
      <w:r w:rsidR="00CA373E">
        <w:t xml:space="preserve"> Cụ thể như sau:</w:t>
      </w:r>
    </w:p>
    <w:p w:rsidR="00D82A26" w:rsidRPr="00487A4C" w:rsidRDefault="00D82A26" w:rsidP="00D82A26">
      <w:pPr>
        <w:spacing w:before="100" w:line="264" w:lineRule="auto"/>
        <w:jc w:val="both"/>
      </w:pPr>
      <w:r w:rsidRPr="00487A4C">
        <w:t xml:space="preserve">* Tổng số tiền thù lao chi trả cho các thành viên HĐQT, BKS trong năm </w:t>
      </w:r>
      <w:r>
        <w:t>2019</w:t>
      </w:r>
      <w:r w:rsidRPr="00487A4C">
        <w:t xml:space="preserve"> và 04 tháng đầu năm </w:t>
      </w:r>
      <w:r>
        <w:t>2020</w:t>
      </w:r>
      <w:r w:rsidRPr="00487A4C">
        <w:t xml:space="preserve"> là 800 triệu đồng (trong năm </w:t>
      </w:r>
      <w:r>
        <w:t>2019</w:t>
      </w:r>
      <w:r w:rsidRPr="00487A4C">
        <w:t xml:space="preserve"> là 600 triệu đồng, 4 tháng đầu năm </w:t>
      </w:r>
      <w:r>
        <w:t>2020</w:t>
      </w:r>
      <w:r w:rsidRPr="00487A4C">
        <w:t xml:space="preserve"> là 200 triệu đồng), trong đó: Số tiền thù lao chi trả cho mỗi thành viên HĐQT là 07 triệu đồng/người/tháng; Số tiền thù lao chi trả cho mỗi thành viên BKS là 5 triệu đồng/người /tháng.</w:t>
      </w:r>
    </w:p>
    <w:p w:rsidR="00D82A26" w:rsidRPr="00487A4C" w:rsidRDefault="00D82A26" w:rsidP="00D82A26">
      <w:pPr>
        <w:spacing w:before="100" w:line="264" w:lineRule="auto"/>
        <w:jc w:val="both"/>
      </w:pPr>
      <w:r w:rsidRPr="00487A4C">
        <w:t xml:space="preserve">* Tiền thù lao sẽ chi trả cho các thành viên HĐQT, BKS từ tháng 5 năm </w:t>
      </w:r>
      <w:r>
        <w:t>2020</w:t>
      </w:r>
      <w:r w:rsidRPr="00487A4C">
        <w:t xml:space="preserve"> như sau: Số tiền thù lao chi trả cho mỗi thành viên HĐQT là 07 triệu đồng/người/tháng; Số tiền thù lao chi trả cho mỗi thành viên BKS là 5 triệu đồng/người /tháng.</w:t>
      </w:r>
    </w:p>
    <w:p w:rsidR="00CA373E" w:rsidRPr="00487A4C" w:rsidRDefault="00CA373E" w:rsidP="00CA373E">
      <w:pPr>
        <w:spacing w:before="100" w:line="264" w:lineRule="auto"/>
        <w:jc w:val="both"/>
      </w:pPr>
      <w:r w:rsidRPr="00487A4C">
        <w:t>Thù lao trả cho các thành viên HĐQT, BKS được Công ty chi trả theo thời gian đảm nhiệm chức vụ thực tế của từng thành viên, chi trả định kỳ hàng tháng.</w:t>
      </w:r>
    </w:p>
    <w:p w:rsidR="00E755AD" w:rsidRPr="00513121" w:rsidRDefault="00CB307E" w:rsidP="00E755AD">
      <w:pPr>
        <w:spacing w:before="120" w:line="276" w:lineRule="auto"/>
        <w:jc w:val="both"/>
        <w:rPr>
          <w:b/>
          <w:lang w:val="vi-VN"/>
        </w:rPr>
      </w:pPr>
      <w:r w:rsidRPr="00513121">
        <w:rPr>
          <w:b/>
        </w:rPr>
        <w:t xml:space="preserve">Điều </w:t>
      </w:r>
      <w:r w:rsidR="00E755AD" w:rsidRPr="00513121">
        <w:rPr>
          <w:b/>
        </w:rPr>
        <w:t xml:space="preserve">8. </w:t>
      </w:r>
      <w:r w:rsidR="003337AD" w:rsidRPr="00513121">
        <w:rPr>
          <w:b/>
        </w:rPr>
        <w:t>Thông qua chính sách thưởng, bổ sung lương kinh doanh cho Ban điều hành và cán bộ nhân viên chủ chốt của Công ty</w:t>
      </w:r>
      <w:r w:rsidR="003337AD" w:rsidRPr="00513121">
        <w:rPr>
          <w:b/>
          <w:lang w:val="vi-VN"/>
        </w:rPr>
        <w:t xml:space="preserve">. </w:t>
      </w:r>
    </w:p>
    <w:p w:rsidR="00E755AD" w:rsidRDefault="00713F19" w:rsidP="00E755AD">
      <w:pPr>
        <w:spacing w:before="120" w:line="276" w:lineRule="auto"/>
        <w:jc w:val="both"/>
      </w:pPr>
      <w:r>
        <w:t>Đại hội đồng cổ đông đã</w:t>
      </w:r>
      <w:r w:rsidR="00E755AD" w:rsidRPr="00CA373E">
        <w:t xml:space="preserve"> thông qua chính sách thưởng và bổ sung lương kinh doanh cho Ban điều hành và cán bộ chủ chốt của Công ty theo Tờ trình c</w:t>
      </w:r>
      <w:r w:rsidR="00324C5D">
        <w:t>ủa HĐQT đã trình bày tại Đại hội</w:t>
      </w:r>
      <w:r w:rsidR="00E755AD" w:rsidRPr="00CA373E">
        <w:t>.</w:t>
      </w:r>
      <w:r w:rsidR="00324C5D">
        <w:t xml:space="preserve"> Cụ thể:</w:t>
      </w:r>
    </w:p>
    <w:p w:rsidR="00513121" w:rsidRPr="000048D4" w:rsidRDefault="00513121" w:rsidP="00513121">
      <w:pPr>
        <w:spacing w:before="100" w:line="264" w:lineRule="auto"/>
        <w:jc w:val="both"/>
      </w:pPr>
      <w:r>
        <w:t>-</w:t>
      </w:r>
      <w:r w:rsidRPr="000048D4">
        <w:t xml:space="preserve">Giao cho Chủ tịch HĐQT quyết định cụ thể việc trích và thực hiện thưởng kinh doanh năm tài chính 2019 cho các cán bộ nhân viên chủ chốt của Công ty dựa trên kết quả kinh doanh đạt được trong năm tài chính 2019, với mức thưởng kinh doanh không vượt quá 5% tổng lợi nhuận sau thuế năm 2019 của Công ty (theo báo cáo tài chính riêng của Công ty mẹ) nhân với tỷ lệ hoàn thành so với kế hoạch. </w:t>
      </w:r>
    </w:p>
    <w:p w:rsidR="00513121" w:rsidRPr="000048D4" w:rsidRDefault="00513121" w:rsidP="00513121">
      <w:pPr>
        <w:spacing w:before="100" w:line="264" w:lineRule="auto"/>
        <w:jc w:val="both"/>
      </w:pPr>
      <w:r>
        <w:t>-</w:t>
      </w:r>
      <w:r w:rsidRPr="000048D4">
        <w:t xml:space="preserve">Trong năm 2020 Công ty sẽ tiếp tục thực hiện chính sách thưởng kinh doanh cho Ban điều hành và cán bộ chủ chốt của Công ty theo nguyên tắc: (i) mức thưởng kinh doanh bằng 5% tổng lợi nhuận sau thuế (theo báo cáo tài chính riêng của Công ty mẹ) nếu đạt kế hoạch; và (ii) nếu vượt kế hoạch thì thưởng thêm 20% phần lợi nhuận vượt kế hoạch. </w:t>
      </w:r>
      <w:r w:rsidRPr="00B63DA6">
        <w:t>Trường hợp kết quả kinh doanh chưa đạt kế hoạch thì mức thưởng được tính theo tỷ lệ tương ứng với tỷ lệ hoàn thành kế hoạch kinh doanh</w:t>
      </w:r>
      <w:r>
        <w:t>.</w:t>
      </w:r>
      <w:r w:rsidRPr="000048D4">
        <w:t xml:space="preserve"> Giao cho Chủ tịch HĐQT quyết định cụ thể việc trích và thực hiện thưởng kinh doanh phù hợp với quy định và thực tế hoạt động của Công ty.</w:t>
      </w:r>
    </w:p>
    <w:p w:rsidR="003337AD" w:rsidRDefault="00CB307E" w:rsidP="003337AD">
      <w:pPr>
        <w:tabs>
          <w:tab w:val="left" w:pos="360"/>
          <w:tab w:val="left" w:pos="540"/>
        </w:tabs>
        <w:spacing w:before="120" w:line="276" w:lineRule="auto"/>
        <w:jc w:val="both"/>
        <w:rPr>
          <w:b/>
        </w:rPr>
      </w:pPr>
      <w:r w:rsidRPr="00CA373E">
        <w:rPr>
          <w:b/>
        </w:rPr>
        <w:t xml:space="preserve">Điều </w:t>
      </w:r>
      <w:r w:rsidR="00E755AD" w:rsidRPr="00CA373E">
        <w:rPr>
          <w:b/>
        </w:rPr>
        <w:t xml:space="preserve">9. </w:t>
      </w:r>
      <w:r w:rsidR="003337AD" w:rsidRPr="003337AD">
        <w:rPr>
          <w:b/>
        </w:rPr>
        <w:t xml:space="preserve">Thông qua việc sửa đổi, bổ sung một số điều của Điều lệ Công ty </w:t>
      </w:r>
    </w:p>
    <w:p w:rsidR="00E755AD" w:rsidRPr="00CA373E" w:rsidRDefault="00713F19" w:rsidP="003337AD">
      <w:pPr>
        <w:tabs>
          <w:tab w:val="left" w:pos="360"/>
          <w:tab w:val="left" w:pos="540"/>
        </w:tabs>
        <w:spacing w:before="120" w:line="276" w:lineRule="auto"/>
        <w:jc w:val="both"/>
      </w:pPr>
      <w:r>
        <w:t>Đại hội đồng cổ đông đã</w:t>
      </w:r>
      <w:r w:rsidR="003337AD" w:rsidRPr="003337AD">
        <w:t xml:space="preserve"> thông qua việc sửa đổi, bổ sung một số điều của Điều lệ Công ty theo Tờ trình của HĐQT đã trình bày tại Đại hội </w:t>
      </w:r>
      <w:r w:rsidR="00E755AD" w:rsidRPr="00CA373E">
        <w:t xml:space="preserve">(đính kèm </w:t>
      </w:r>
      <w:r w:rsidR="00D20D95" w:rsidRPr="00CA373E">
        <w:t xml:space="preserve">Nghị quyết </w:t>
      </w:r>
      <w:r w:rsidR="00E755AD" w:rsidRPr="00CA373E">
        <w:t>này)</w:t>
      </w:r>
      <w:r w:rsidR="00E755AD" w:rsidRPr="00CA373E">
        <w:rPr>
          <w:vanish/>
        </w:rPr>
        <w:t>HĐQ</w:t>
      </w:r>
      <w:r w:rsidR="00E755AD" w:rsidRPr="00CA373E">
        <w:t>.</w:t>
      </w:r>
    </w:p>
    <w:p w:rsidR="00E755AD" w:rsidRPr="00CA373E" w:rsidRDefault="00CB307E" w:rsidP="00E755AD">
      <w:pPr>
        <w:tabs>
          <w:tab w:val="left" w:pos="360"/>
          <w:tab w:val="left" w:pos="540"/>
        </w:tabs>
        <w:spacing w:before="120" w:line="276" w:lineRule="auto"/>
        <w:jc w:val="both"/>
        <w:rPr>
          <w:b/>
        </w:rPr>
      </w:pPr>
      <w:r w:rsidRPr="00CA373E">
        <w:rPr>
          <w:b/>
        </w:rPr>
        <w:lastRenderedPageBreak/>
        <w:t xml:space="preserve">Điều </w:t>
      </w:r>
      <w:r w:rsidR="00E755AD" w:rsidRPr="00CA373E">
        <w:rPr>
          <w:b/>
        </w:rPr>
        <w:t xml:space="preserve">10. </w:t>
      </w:r>
      <w:r w:rsidR="003337AD" w:rsidRPr="003337AD">
        <w:rPr>
          <w:b/>
        </w:rPr>
        <w:t>Thông qua việc sửa đổi, bổ sung một số điều của Quy chế nội bộ về quản trị của Công ty</w:t>
      </w:r>
    </w:p>
    <w:p w:rsidR="00E755AD" w:rsidRPr="00CA373E" w:rsidRDefault="00713F19" w:rsidP="00E755AD">
      <w:pPr>
        <w:tabs>
          <w:tab w:val="left" w:pos="0"/>
        </w:tabs>
        <w:spacing w:before="120" w:line="276" w:lineRule="auto"/>
        <w:jc w:val="both"/>
      </w:pPr>
      <w:r>
        <w:t>Đại hội đồng cổ đông đã</w:t>
      </w:r>
      <w:r w:rsidR="003337AD" w:rsidRPr="007338A3">
        <w:t xml:space="preserve"> thông qua việc </w:t>
      </w:r>
      <w:r w:rsidR="003337AD" w:rsidRPr="00B930CB">
        <w:t>Sửa đổi, bổ sung một số điều của Quy chế nội bộ về quản trị của Công ty</w:t>
      </w:r>
      <w:r w:rsidR="003337AD" w:rsidRPr="007338A3">
        <w:t xml:space="preserve"> theo Tờ trình của HĐQT đã trình bày tại Đại hội</w:t>
      </w:r>
      <w:r w:rsidR="00E755AD" w:rsidRPr="00CA373E">
        <w:t xml:space="preserve"> (</w:t>
      </w:r>
      <w:r w:rsidR="00324C5D" w:rsidRPr="00A73285">
        <w:t>Nội dung được thông qua</w:t>
      </w:r>
      <w:r w:rsidR="00324C5D" w:rsidRPr="00CA373E">
        <w:t xml:space="preserve"> </w:t>
      </w:r>
      <w:r w:rsidR="00324C5D">
        <w:t xml:space="preserve">nêu tại Phụ lục </w:t>
      </w:r>
      <w:r w:rsidR="00E755AD" w:rsidRPr="00CA373E">
        <w:t xml:space="preserve">kèm </w:t>
      </w:r>
      <w:r w:rsidR="00324C5D">
        <w:t xml:space="preserve">theo </w:t>
      </w:r>
      <w:r w:rsidR="00D20D95" w:rsidRPr="00CA373E">
        <w:t xml:space="preserve">Nghị quyết </w:t>
      </w:r>
      <w:r w:rsidR="00E755AD" w:rsidRPr="00CA373E">
        <w:t>này).</w:t>
      </w:r>
    </w:p>
    <w:p w:rsidR="00513121" w:rsidRDefault="00CB307E" w:rsidP="00513121">
      <w:pPr>
        <w:spacing w:before="120" w:line="276" w:lineRule="auto"/>
        <w:jc w:val="both"/>
        <w:rPr>
          <w:b/>
        </w:rPr>
      </w:pPr>
      <w:r w:rsidRPr="00CA373E">
        <w:rPr>
          <w:b/>
        </w:rPr>
        <w:t xml:space="preserve">Điều </w:t>
      </w:r>
      <w:r w:rsidR="00E755AD" w:rsidRPr="00CA373E">
        <w:rPr>
          <w:b/>
        </w:rPr>
        <w:t xml:space="preserve">11. </w:t>
      </w:r>
      <w:r w:rsidR="00513121">
        <w:rPr>
          <w:b/>
        </w:rPr>
        <w:t>Thông qua việc chào bán chứng quyền có bảo đảm</w:t>
      </w:r>
    </w:p>
    <w:p w:rsidR="00513121" w:rsidRPr="00CA373E" w:rsidRDefault="00713F19" w:rsidP="00513121">
      <w:pPr>
        <w:tabs>
          <w:tab w:val="left" w:pos="0"/>
        </w:tabs>
        <w:spacing w:before="120" w:line="276" w:lineRule="auto"/>
        <w:jc w:val="both"/>
      </w:pPr>
      <w:r>
        <w:t>Đại hội đồng cổ đông đã</w:t>
      </w:r>
      <w:r w:rsidR="00513121" w:rsidRPr="007338A3">
        <w:t xml:space="preserve"> thông qua việc </w:t>
      </w:r>
      <w:r w:rsidR="00513121">
        <w:t>chào bán chứng quyền có bảo đảm</w:t>
      </w:r>
      <w:r w:rsidR="00513121" w:rsidRPr="00B930CB">
        <w:t xml:space="preserve"> của Công ty</w:t>
      </w:r>
      <w:r w:rsidR="00513121" w:rsidRPr="007338A3">
        <w:t xml:space="preserve"> theo Tờ trình của HĐQT đã trình bày tại Đại hội</w:t>
      </w:r>
      <w:r w:rsidR="00513121" w:rsidRPr="00CA373E">
        <w:t xml:space="preserve"> (</w:t>
      </w:r>
      <w:r w:rsidR="00513121" w:rsidRPr="00A73285">
        <w:t>Nội dung được thông qua</w:t>
      </w:r>
      <w:r w:rsidR="00513121" w:rsidRPr="00CA373E">
        <w:t xml:space="preserve"> </w:t>
      </w:r>
      <w:r w:rsidR="00513121">
        <w:t xml:space="preserve">nêu tại Phụ lục </w:t>
      </w:r>
      <w:r w:rsidR="00513121" w:rsidRPr="00CA373E">
        <w:t xml:space="preserve">kèm </w:t>
      </w:r>
      <w:r w:rsidR="00513121">
        <w:t xml:space="preserve">theo </w:t>
      </w:r>
      <w:r w:rsidR="00513121" w:rsidRPr="00CA373E">
        <w:t>Nghị quyết này).</w:t>
      </w:r>
    </w:p>
    <w:p w:rsidR="00E755AD" w:rsidRPr="00CA373E" w:rsidRDefault="00713F19" w:rsidP="00513121">
      <w:pPr>
        <w:spacing w:before="120" w:line="276" w:lineRule="auto"/>
        <w:jc w:val="both"/>
        <w:rPr>
          <w:b/>
        </w:rPr>
      </w:pPr>
      <w:r>
        <w:rPr>
          <w:b/>
        </w:rPr>
        <w:t xml:space="preserve">Điều 12. </w:t>
      </w:r>
      <w:r w:rsidR="00F51EEE" w:rsidRPr="00F51EEE">
        <w:rPr>
          <w:b/>
        </w:rPr>
        <w:t xml:space="preserve">Thông qua việc miễn nhiệm </w:t>
      </w:r>
      <w:r>
        <w:rPr>
          <w:b/>
        </w:rPr>
        <w:t>thành viên Hội đồng Quản trị</w:t>
      </w:r>
    </w:p>
    <w:p w:rsidR="00E755AD" w:rsidRPr="00CA373E" w:rsidRDefault="00713F19" w:rsidP="00E755AD">
      <w:pPr>
        <w:tabs>
          <w:tab w:val="left" w:pos="0"/>
        </w:tabs>
        <w:spacing w:before="120" w:line="276" w:lineRule="auto"/>
        <w:jc w:val="both"/>
      </w:pPr>
      <w:r>
        <w:t>Đại hội đồng cổ đông đã</w:t>
      </w:r>
      <w:r w:rsidR="00E755AD" w:rsidRPr="00CA373E">
        <w:t xml:space="preserve"> thông qua việc </w:t>
      </w:r>
      <w:r w:rsidR="00F51EEE" w:rsidRPr="00F51EEE">
        <w:t xml:space="preserve">việc miễn nhiệm thành viên Hội đồng </w:t>
      </w:r>
      <w:r w:rsidR="007B4A66">
        <w:t>q</w:t>
      </w:r>
      <w:r w:rsidR="00F51EEE" w:rsidRPr="00F51EEE">
        <w:t xml:space="preserve">uản trị </w:t>
      </w:r>
      <w:r w:rsidR="00F51EEE">
        <w:rPr>
          <w:lang w:val="vi-VN"/>
        </w:rPr>
        <w:t xml:space="preserve">theo </w:t>
      </w:r>
      <w:r w:rsidR="00E755AD" w:rsidRPr="00CA373E">
        <w:t>Tờ trình của HĐQT đã trình bày tại Đại hội</w:t>
      </w:r>
      <w:r w:rsidR="00A73285">
        <w:t xml:space="preserve"> </w:t>
      </w:r>
      <w:r w:rsidR="00A73285" w:rsidRPr="00CA373E">
        <w:t>(</w:t>
      </w:r>
      <w:r w:rsidR="00A73285" w:rsidRPr="00A73285">
        <w:t>Nội dung được thông qua</w:t>
      </w:r>
      <w:r w:rsidR="00A73285" w:rsidRPr="00CA373E">
        <w:t xml:space="preserve"> </w:t>
      </w:r>
      <w:r w:rsidR="00A73285">
        <w:t>nêu t</w:t>
      </w:r>
      <w:bookmarkStart w:id="0" w:name="_GoBack"/>
      <w:r w:rsidR="00A73285">
        <w:t>ạ</w:t>
      </w:r>
      <w:bookmarkEnd w:id="0"/>
      <w:r w:rsidR="00A73285">
        <w:t xml:space="preserve">i Phụ lục </w:t>
      </w:r>
      <w:r w:rsidR="00A73285" w:rsidRPr="00CA373E">
        <w:t xml:space="preserve">kèm </w:t>
      </w:r>
      <w:r w:rsidR="00A73285">
        <w:t xml:space="preserve">theo </w:t>
      </w:r>
      <w:r w:rsidR="00A73285" w:rsidRPr="00CA373E">
        <w:t>Nghị quyết này)</w:t>
      </w:r>
      <w:r w:rsidR="00E755AD" w:rsidRPr="00CA373E">
        <w:rPr>
          <w:vanish/>
        </w:rPr>
        <w:t>HĐQ</w:t>
      </w:r>
      <w:r w:rsidR="00E755AD" w:rsidRPr="00CA373E">
        <w:t>.</w:t>
      </w:r>
    </w:p>
    <w:p w:rsidR="00513121" w:rsidRPr="00CA373E" w:rsidRDefault="00513121" w:rsidP="00513121">
      <w:pPr>
        <w:spacing w:before="120" w:line="276" w:lineRule="auto"/>
        <w:jc w:val="both"/>
        <w:rPr>
          <w:b/>
        </w:rPr>
      </w:pPr>
      <w:r w:rsidRPr="00CA373E">
        <w:rPr>
          <w:b/>
        </w:rPr>
        <w:t xml:space="preserve">Điều </w:t>
      </w:r>
      <w:r w:rsidR="00713F19">
        <w:rPr>
          <w:b/>
        </w:rPr>
        <w:t>13</w:t>
      </w:r>
      <w:r w:rsidRPr="00CA373E">
        <w:rPr>
          <w:b/>
        </w:rPr>
        <w:t xml:space="preserve">. </w:t>
      </w:r>
      <w:r w:rsidR="00713F19">
        <w:rPr>
          <w:b/>
        </w:rPr>
        <w:t>B</w:t>
      </w:r>
      <w:r w:rsidRPr="00F51EEE">
        <w:rPr>
          <w:b/>
        </w:rPr>
        <w:t xml:space="preserve">ầu bổ sung thành viên Hội đồng Quản trị </w:t>
      </w:r>
    </w:p>
    <w:p w:rsidR="00513121" w:rsidRDefault="00713F19" w:rsidP="009A5D95">
      <w:pPr>
        <w:tabs>
          <w:tab w:val="left" w:pos="360"/>
          <w:tab w:val="left" w:pos="540"/>
        </w:tabs>
        <w:spacing w:before="120" w:line="288" w:lineRule="auto"/>
        <w:jc w:val="both"/>
      </w:pPr>
      <w:r w:rsidRPr="00713F19">
        <w:t xml:space="preserve">Đại hội đồng cổ đông đã </w:t>
      </w:r>
      <w:r>
        <w:t>bầu bổ sung thành viên Hội đồng quản trị của Công ty như sau:</w:t>
      </w:r>
    </w:p>
    <w:p w:rsidR="00713F19" w:rsidRPr="00713F19" w:rsidRDefault="00713F19" w:rsidP="009A5D95">
      <w:pPr>
        <w:tabs>
          <w:tab w:val="left" w:pos="360"/>
          <w:tab w:val="left" w:pos="540"/>
        </w:tabs>
        <w:spacing w:before="120" w:line="288" w:lineRule="auto"/>
        <w:jc w:val="both"/>
      </w:pPr>
      <w:r>
        <w:t>Họ tên:</w:t>
      </w:r>
      <w:r>
        <w:tab/>
      </w:r>
      <w:r>
        <w:tab/>
      </w:r>
      <w:r>
        <w:tab/>
      </w:r>
      <w:r>
        <w:tab/>
        <w:t>Số CMND/CCCD:</w:t>
      </w:r>
    </w:p>
    <w:p w:rsidR="00ED5F47" w:rsidRPr="00CA373E" w:rsidRDefault="00ED5F47" w:rsidP="009A5D95">
      <w:pPr>
        <w:tabs>
          <w:tab w:val="left" w:pos="360"/>
          <w:tab w:val="left" w:pos="540"/>
        </w:tabs>
        <w:spacing w:before="120" w:line="288" w:lineRule="auto"/>
        <w:jc w:val="both"/>
        <w:rPr>
          <w:b/>
        </w:rPr>
      </w:pPr>
      <w:r w:rsidRPr="00CA373E">
        <w:rPr>
          <w:b/>
        </w:rPr>
        <w:t xml:space="preserve">Điều </w:t>
      </w:r>
      <w:r w:rsidR="00763927" w:rsidRPr="00CA373E">
        <w:rPr>
          <w:b/>
        </w:rPr>
        <w:t>1</w:t>
      </w:r>
      <w:r w:rsidR="00713F19">
        <w:rPr>
          <w:b/>
        </w:rPr>
        <w:t>4</w:t>
      </w:r>
      <w:r w:rsidRPr="00CA373E">
        <w:rPr>
          <w:b/>
        </w:rPr>
        <w:t>. Hiệu lực thi hành</w:t>
      </w:r>
    </w:p>
    <w:p w:rsidR="00A40742" w:rsidRPr="00CA373E" w:rsidRDefault="00ED5F47" w:rsidP="009A5D95">
      <w:pPr>
        <w:spacing w:before="120" w:line="288" w:lineRule="auto"/>
        <w:jc w:val="both"/>
      </w:pPr>
      <w:r w:rsidRPr="00CA373E">
        <w:t>Các quyết định</w:t>
      </w:r>
      <w:r w:rsidR="00276670" w:rsidRPr="00CA373E">
        <w:t xml:space="preserve"> và nội dung</w:t>
      </w:r>
      <w:r w:rsidRPr="00CA373E">
        <w:t xml:space="preserve"> nêu tại Nghị quyết này đã được Đại hội đồng cổ đông thường niên năm 20</w:t>
      </w:r>
      <w:r w:rsidR="00F51EEE">
        <w:rPr>
          <w:lang w:val="vi-VN"/>
        </w:rPr>
        <w:t>20</w:t>
      </w:r>
      <w:r w:rsidRPr="00CA373E">
        <w:t xml:space="preserve"> của Công ty Cổ phần Chứng khoán VNDIRECT thông qua và có hiệu lực thi hành kể từ ngày ký ban hành.</w:t>
      </w:r>
    </w:p>
    <w:p w:rsidR="00ED5F47" w:rsidRPr="00CA373E" w:rsidRDefault="004070AD" w:rsidP="009A5D95">
      <w:pPr>
        <w:spacing w:before="120" w:line="288" w:lineRule="auto"/>
        <w:jc w:val="both"/>
      </w:pPr>
      <w:r w:rsidRPr="00CA373E">
        <w:t>Hội đồ</w:t>
      </w:r>
      <w:r w:rsidR="0051462F" w:rsidRPr="00CA373E">
        <w:t>ng Q</w:t>
      </w:r>
      <w:r w:rsidRPr="00CA373E">
        <w:t xml:space="preserve">uản trị và Ban </w:t>
      </w:r>
      <w:r w:rsidR="0051462F" w:rsidRPr="00CA373E">
        <w:t>T</w:t>
      </w:r>
      <w:r w:rsidR="00763927" w:rsidRPr="00CA373E">
        <w:t xml:space="preserve">ổng </w:t>
      </w:r>
      <w:r w:rsidR="0051462F" w:rsidRPr="00CA373E">
        <w:t>G</w:t>
      </w:r>
      <w:r w:rsidR="00763927" w:rsidRPr="00CA373E">
        <w:t>iám đốc</w:t>
      </w:r>
      <w:r w:rsidRPr="00CA373E">
        <w:t xml:space="preserve"> Công ty có trách nhiệm tổ chức thực hiện Nghị quyết này.</w:t>
      </w:r>
    </w:p>
    <w:p w:rsidR="00B70305" w:rsidRPr="00CA373E" w:rsidRDefault="00B70305" w:rsidP="00DC3475">
      <w:pPr>
        <w:spacing w:before="120" w:line="264" w:lineRule="auto"/>
        <w:jc w:val="both"/>
      </w:pPr>
    </w:p>
    <w:tbl>
      <w:tblPr>
        <w:tblW w:w="0" w:type="auto"/>
        <w:jc w:val="center"/>
        <w:tblLook w:val="01E0" w:firstRow="1" w:lastRow="1" w:firstColumn="1" w:lastColumn="1" w:noHBand="0" w:noVBand="0"/>
      </w:tblPr>
      <w:tblGrid>
        <w:gridCol w:w="4348"/>
        <w:gridCol w:w="4348"/>
      </w:tblGrid>
      <w:tr w:rsidR="00ED5F47" w:rsidRPr="00CA373E" w:rsidTr="00ED5F47">
        <w:trPr>
          <w:jc w:val="center"/>
        </w:trPr>
        <w:tc>
          <w:tcPr>
            <w:tcW w:w="4348" w:type="dxa"/>
          </w:tcPr>
          <w:p w:rsidR="00ED5F47" w:rsidRPr="00CA373E" w:rsidRDefault="00ED5F47">
            <w:pPr>
              <w:pStyle w:val="BodyTextIndent3"/>
              <w:spacing w:before="120" w:after="0" w:line="264" w:lineRule="auto"/>
              <w:ind w:firstLine="0"/>
              <w:rPr>
                <w:rFonts w:ascii="Times New Roman" w:hAnsi="Times New Roman"/>
                <w:sz w:val="24"/>
              </w:rPr>
            </w:pPr>
          </w:p>
        </w:tc>
        <w:tc>
          <w:tcPr>
            <w:tcW w:w="4348" w:type="dxa"/>
            <w:hideMark/>
          </w:tcPr>
          <w:p w:rsidR="00A73285" w:rsidRPr="00B009F2" w:rsidRDefault="00ED5F47" w:rsidP="00A73285">
            <w:pPr>
              <w:pStyle w:val="BodyTextIndent3"/>
              <w:spacing w:before="0" w:after="0"/>
              <w:ind w:firstLine="0"/>
              <w:jc w:val="center"/>
              <w:rPr>
                <w:rFonts w:ascii="Times New Roman" w:hAnsi="Times New Roman"/>
                <w:b/>
                <w:i w:val="0"/>
                <w:sz w:val="24"/>
              </w:rPr>
            </w:pPr>
            <w:r w:rsidRPr="00B009F2">
              <w:rPr>
                <w:rFonts w:ascii="Times New Roman" w:hAnsi="Times New Roman"/>
                <w:b/>
                <w:i w:val="0"/>
                <w:sz w:val="24"/>
              </w:rPr>
              <w:t>TM. ĐẠI HỘI ĐỒNG CỔ ĐÔNG</w:t>
            </w:r>
          </w:p>
          <w:p w:rsidR="00ED5F47" w:rsidRPr="00B009F2" w:rsidRDefault="003B6B49" w:rsidP="00A73285">
            <w:pPr>
              <w:pStyle w:val="BodyTextIndent3"/>
              <w:spacing w:before="0" w:after="0"/>
              <w:ind w:firstLine="0"/>
              <w:jc w:val="center"/>
              <w:rPr>
                <w:rFonts w:ascii="Times New Roman" w:hAnsi="Times New Roman"/>
                <w:b/>
                <w:i w:val="0"/>
                <w:sz w:val="24"/>
              </w:rPr>
            </w:pPr>
            <w:r w:rsidRPr="00B009F2">
              <w:rPr>
                <w:rFonts w:ascii="Times New Roman" w:hAnsi="Times New Roman"/>
                <w:b/>
                <w:i w:val="0"/>
                <w:sz w:val="24"/>
              </w:rPr>
              <w:t>CHỦ TỌA</w:t>
            </w:r>
          </w:p>
        </w:tc>
      </w:tr>
      <w:tr w:rsidR="00ED5F47" w:rsidRPr="00CA373E" w:rsidTr="00ED5F47">
        <w:trPr>
          <w:jc w:val="center"/>
        </w:trPr>
        <w:tc>
          <w:tcPr>
            <w:tcW w:w="4348" w:type="dxa"/>
          </w:tcPr>
          <w:p w:rsidR="00ED5F47" w:rsidRPr="00CA373E" w:rsidRDefault="00ED5F47">
            <w:pPr>
              <w:pStyle w:val="BodyTextIndent3"/>
              <w:spacing w:before="120" w:after="0" w:line="264" w:lineRule="auto"/>
              <w:ind w:firstLine="0"/>
              <w:rPr>
                <w:rFonts w:ascii="Times New Roman" w:hAnsi="Times New Roman"/>
                <w:sz w:val="24"/>
              </w:rPr>
            </w:pPr>
          </w:p>
        </w:tc>
        <w:tc>
          <w:tcPr>
            <w:tcW w:w="4348" w:type="dxa"/>
          </w:tcPr>
          <w:p w:rsidR="00ED5F47" w:rsidRPr="00B009F2" w:rsidRDefault="00ED5F47">
            <w:pPr>
              <w:pStyle w:val="BodyTextIndent3"/>
              <w:spacing w:before="120" w:after="0" w:line="264" w:lineRule="auto"/>
              <w:ind w:firstLine="0"/>
              <w:jc w:val="center"/>
              <w:rPr>
                <w:rFonts w:ascii="Times New Roman" w:hAnsi="Times New Roman"/>
                <w:b/>
                <w:sz w:val="24"/>
              </w:rPr>
            </w:pPr>
          </w:p>
          <w:p w:rsidR="00ED5F47" w:rsidRPr="00B009F2" w:rsidRDefault="00ED5F47">
            <w:pPr>
              <w:pStyle w:val="BodyTextIndent3"/>
              <w:spacing w:before="120" w:after="0" w:line="264" w:lineRule="auto"/>
              <w:ind w:firstLine="0"/>
              <w:jc w:val="center"/>
              <w:rPr>
                <w:rFonts w:ascii="Times New Roman" w:hAnsi="Times New Roman"/>
                <w:b/>
                <w:i w:val="0"/>
                <w:sz w:val="24"/>
              </w:rPr>
            </w:pPr>
          </w:p>
          <w:p w:rsidR="0051462F" w:rsidRPr="00B009F2" w:rsidRDefault="0051462F">
            <w:pPr>
              <w:pStyle w:val="BodyTextIndent3"/>
              <w:spacing w:before="120" w:after="0" w:line="264" w:lineRule="auto"/>
              <w:ind w:firstLine="0"/>
              <w:jc w:val="center"/>
              <w:rPr>
                <w:rFonts w:ascii="Times New Roman" w:hAnsi="Times New Roman"/>
                <w:b/>
                <w:i w:val="0"/>
                <w:sz w:val="24"/>
              </w:rPr>
            </w:pPr>
          </w:p>
          <w:p w:rsidR="00ED5F47" w:rsidRPr="00B009F2" w:rsidRDefault="00ED5F47">
            <w:pPr>
              <w:pStyle w:val="BodyTextIndent3"/>
              <w:spacing w:before="120" w:after="0" w:line="264" w:lineRule="auto"/>
              <w:ind w:firstLine="0"/>
              <w:jc w:val="center"/>
              <w:rPr>
                <w:rFonts w:ascii="Times New Roman" w:hAnsi="Times New Roman"/>
                <w:b/>
                <w:i w:val="0"/>
                <w:sz w:val="24"/>
              </w:rPr>
            </w:pPr>
            <w:r w:rsidRPr="00B009F2">
              <w:rPr>
                <w:rFonts w:ascii="Times New Roman" w:hAnsi="Times New Roman"/>
                <w:b/>
                <w:i w:val="0"/>
                <w:sz w:val="24"/>
              </w:rPr>
              <w:t>PHẠM MINH HƯƠNG</w:t>
            </w:r>
          </w:p>
        </w:tc>
      </w:tr>
    </w:tbl>
    <w:p w:rsidR="00E6407E" w:rsidRPr="00CA373E" w:rsidRDefault="00E6407E"/>
    <w:p w:rsidR="002B46A6" w:rsidRPr="00CA373E" w:rsidRDefault="002B46A6">
      <w:pPr>
        <w:spacing w:after="200" w:line="276" w:lineRule="auto"/>
      </w:pPr>
      <w:r w:rsidRPr="00CA373E">
        <w:br w:type="page"/>
      </w:r>
    </w:p>
    <w:p w:rsidR="002B46A6" w:rsidRPr="00CA373E" w:rsidRDefault="002B46A6" w:rsidP="002B46A6">
      <w:pPr>
        <w:spacing w:before="120" w:line="264" w:lineRule="auto"/>
        <w:jc w:val="center"/>
        <w:rPr>
          <w:b/>
        </w:rPr>
      </w:pPr>
      <w:r w:rsidRPr="00CA373E">
        <w:rPr>
          <w:b/>
        </w:rPr>
        <w:lastRenderedPageBreak/>
        <w:t>PHỤ LỤC</w:t>
      </w:r>
    </w:p>
    <w:p w:rsidR="002B46A6" w:rsidRPr="00CA373E" w:rsidRDefault="002B46A6" w:rsidP="006E0E1F">
      <w:pPr>
        <w:jc w:val="center"/>
        <w:rPr>
          <w:b/>
        </w:rPr>
      </w:pPr>
      <w:r w:rsidRPr="00CA373E">
        <w:rPr>
          <w:b/>
        </w:rPr>
        <w:t xml:space="preserve">CÁC </w:t>
      </w:r>
      <w:r w:rsidR="009A5D95" w:rsidRPr="00CA373E">
        <w:rPr>
          <w:b/>
        </w:rPr>
        <w:t>NỘI DUNG</w:t>
      </w:r>
      <w:r w:rsidR="00196336" w:rsidRPr="00CA373E">
        <w:rPr>
          <w:b/>
        </w:rPr>
        <w:t>/TỜ TRÌNH</w:t>
      </w:r>
      <w:r w:rsidRPr="00CA373E">
        <w:rPr>
          <w:b/>
        </w:rPr>
        <w:t xml:space="preserve"> ĐÃ ĐƯỢC THÔNG QUA TẠI CUỘC HỌP ĐẠI HỘI Đ</w:t>
      </w:r>
      <w:r w:rsidR="00A714B0" w:rsidRPr="00CA373E">
        <w:rPr>
          <w:b/>
        </w:rPr>
        <w:t>ỒNG CỔ ĐÔNG THƯỜNG NIÊN NĂM 20</w:t>
      </w:r>
      <w:r w:rsidR="00713F19">
        <w:rPr>
          <w:b/>
        </w:rPr>
        <w:t>20</w:t>
      </w:r>
    </w:p>
    <w:p w:rsidR="00A714B0" w:rsidRPr="00CA373E" w:rsidRDefault="00A714B0" w:rsidP="002B46A6">
      <w:pPr>
        <w:rPr>
          <w:b/>
        </w:rPr>
      </w:pPr>
    </w:p>
    <w:sectPr w:rsidR="00A714B0" w:rsidRPr="00CA373E" w:rsidSect="004070AD">
      <w:footerReference w:type="default" r:id="rId7"/>
      <w:pgSz w:w="11907" w:h="16840" w:code="9"/>
      <w:pgMar w:top="1134" w:right="1134" w:bottom="1134" w:left="147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D95" w:rsidRDefault="00D20D95" w:rsidP="00DC3475">
      <w:r>
        <w:separator/>
      </w:r>
    </w:p>
  </w:endnote>
  <w:endnote w:type="continuationSeparator" w:id="0">
    <w:p w:rsidR="00D20D95" w:rsidRDefault="00D20D95" w:rsidP="00DC3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98780"/>
      <w:docPartObj>
        <w:docPartGallery w:val="Page Numbers (Bottom of Page)"/>
        <w:docPartUnique/>
      </w:docPartObj>
    </w:sdtPr>
    <w:sdtEndPr>
      <w:rPr>
        <w:sz w:val="20"/>
      </w:rPr>
    </w:sdtEndPr>
    <w:sdtContent>
      <w:p w:rsidR="00276F60" w:rsidRPr="00276F60" w:rsidRDefault="00276F60">
        <w:pPr>
          <w:pStyle w:val="Footer"/>
          <w:jc w:val="center"/>
          <w:rPr>
            <w:sz w:val="20"/>
          </w:rPr>
        </w:pPr>
        <w:r w:rsidRPr="00276F60">
          <w:rPr>
            <w:sz w:val="20"/>
          </w:rPr>
          <w:fldChar w:fldCharType="begin"/>
        </w:r>
        <w:r w:rsidRPr="00276F60">
          <w:rPr>
            <w:sz w:val="20"/>
          </w:rPr>
          <w:instrText xml:space="preserve"> PAGE   \* MERGEFORMAT </w:instrText>
        </w:r>
        <w:r w:rsidRPr="00276F60">
          <w:rPr>
            <w:sz w:val="20"/>
          </w:rPr>
          <w:fldChar w:fldCharType="separate"/>
        </w:r>
        <w:r w:rsidR="007B4A66">
          <w:rPr>
            <w:noProof/>
            <w:sz w:val="20"/>
          </w:rPr>
          <w:t>2</w:t>
        </w:r>
        <w:r w:rsidRPr="00276F60">
          <w:rPr>
            <w:sz w:val="20"/>
          </w:rPr>
          <w:fldChar w:fldCharType="end"/>
        </w:r>
      </w:p>
    </w:sdtContent>
  </w:sdt>
  <w:p w:rsidR="00D20D95" w:rsidRDefault="00D20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D95" w:rsidRDefault="00D20D95" w:rsidP="00DC3475">
      <w:r>
        <w:separator/>
      </w:r>
    </w:p>
  </w:footnote>
  <w:footnote w:type="continuationSeparator" w:id="0">
    <w:p w:rsidR="00D20D95" w:rsidRDefault="00D20D95" w:rsidP="00DC34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27E"/>
    <w:multiLevelType w:val="multilevel"/>
    <w:tmpl w:val="74F8A87C"/>
    <w:lvl w:ilvl="0">
      <w:start w:val="2"/>
      <w:numFmt w:val="upperRoman"/>
      <w:lvlText w:val="%1."/>
      <w:lvlJc w:val="left"/>
      <w:pPr>
        <w:ind w:left="1080" w:hanging="720"/>
      </w:pPr>
      <w:rPr>
        <w:rFonts w:cs="Times New Roman" w:hint="default"/>
        <w:color w:val="auto"/>
        <w:sz w:val="28"/>
        <w:szCs w:val="28"/>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
    <w:nsid w:val="0C8B606D"/>
    <w:multiLevelType w:val="hybridMultilevel"/>
    <w:tmpl w:val="7DFA3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F1555"/>
    <w:multiLevelType w:val="multilevel"/>
    <w:tmpl w:val="0FB61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2050E6A"/>
    <w:multiLevelType w:val="hybridMultilevel"/>
    <w:tmpl w:val="33DABC5C"/>
    <w:lvl w:ilvl="0" w:tplc="6B0889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17F4D"/>
    <w:multiLevelType w:val="hybridMultilevel"/>
    <w:tmpl w:val="23C6D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315365"/>
    <w:multiLevelType w:val="hybridMultilevel"/>
    <w:tmpl w:val="10AA8BD8"/>
    <w:lvl w:ilvl="0" w:tplc="FFFFFFFF">
      <w:start w:val="4"/>
      <w:numFmt w:val="bullet"/>
      <w:lvlText w:val="-"/>
      <w:lvlJc w:val="left"/>
      <w:pPr>
        <w:tabs>
          <w:tab w:val="num" w:pos="720"/>
        </w:tabs>
        <w:ind w:left="720" w:hanging="360"/>
      </w:pPr>
      <w:rPr>
        <w:rFonts w:ascii="Times New Roman" w:eastAsia="Times New Roman" w:hAnsi="Times New Roman" w:cs="Times New Roman" w:hint="default"/>
        <w:b/>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AB07956"/>
    <w:multiLevelType w:val="hybridMultilevel"/>
    <w:tmpl w:val="0490610E"/>
    <w:lvl w:ilvl="0" w:tplc="D8A28154">
      <w:start w:val="1"/>
      <w:numFmt w:val="decimal"/>
      <w:lvlText w:val="%1)"/>
      <w:lvlJc w:val="left"/>
      <w:pPr>
        <w:ind w:left="1448" w:hanging="360"/>
      </w:pPr>
      <w:rPr>
        <w:b w:val="0"/>
        <w:i w:val="0"/>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7">
    <w:nsid w:val="1AFC7B56"/>
    <w:multiLevelType w:val="hybridMultilevel"/>
    <w:tmpl w:val="E86621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E52FA2"/>
    <w:multiLevelType w:val="hybridMultilevel"/>
    <w:tmpl w:val="7CEE1FA8"/>
    <w:lvl w:ilvl="0" w:tplc="04090001">
      <w:start w:val="1"/>
      <w:numFmt w:val="bullet"/>
      <w:lvlText w:val=""/>
      <w:lvlJc w:val="left"/>
      <w:pPr>
        <w:ind w:left="360" w:hanging="360"/>
      </w:pPr>
      <w:rPr>
        <w:rFonts w:ascii="Symbol" w:hAnsi="Symbol" w:hint="default"/>
      </w:rPr>
    </w:lvl>
    <w:lvl w:ilvl="1" w:tplc="62CA6A6A">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F05DE6"/>
    <w:multiLevelType w:val="hybridMultilevel"/>
    <w:tmpl w:val="2F46D988"/>
    <w:lvl w:ilvl="0" w:tplc="1528200C">
      <w:numFmt w:val="bullet"/>
      <w:lvlText w:val="-"/>
      <w:lvlJc w:val="left"/>
      <w:pPr>
        <w:tabs>
          <w:tab w:val="num" w:pos="720"/>
        </w:tabs>
        <w:ind w:left="720" w:hanging="360"/>
      </w:pPr>
      <w:rPr>
        <w:rFonts w:ascii="Times New Roman" w:eastAsia="Times New Roman" w:hAnsi="Times New Roman" w:cs="Times New Roman" w:hint="default"/>
      </w:rPr>
    </w:lvl>
    <w:lvl w:ilvl="1" w:tplc="B5E820A6">
      <w:start w:val="1"/>
      <w:numFmt w:val="bullet"/>
      <w:lvlText w:val="o"/>
      <w:lvlJc w:val="left"/>
      <w:pPr>
        <w:tabs>
          <w:tab w:val="num" w:pos="1440"/>
        </w:tabs>
        <w:ind w:left="1440" w:hanging="360"/>
      </w:pPr>
      <w:rPr>
        <w:rFonts w:ascii="Courier New" w:hAnsi="Courier New" w:cs="Courier New" w:hint="default"/>
      </w:rPr>
    </w:lvl>
    <w:lvl w:ilvl="2" w:tplc="C652B334">
      <w:start w:val="1"/>
      <w:numFmt w:val="decimal"/>
      <w:lvlText w:val="%3."/>
      <w:lvlJc w:val="left"/>
      <w:pPr>
        <w:tabs>
          <w:tab w:val="num" w:pos="2160"/>
        </w:tabs>
        <w:ind w:left="2160" w:hanging="360"/>
      </w:pPr>
    </w:lvl>
    <w:lvl w:ilvl="3" w:tplc="475E5CCE">
      <w:start w:val="1"/>
      <w:numFmt w:val="decimal"/>
      <w:lvlText w:val="%4."/>
      <w:lvlJc w:val="left"/>
      <w:pPr>
        <w:tabs>
          <w:tab w:val="num" w:pos="2880"/>
        </w:tabs>
        <w:ind w:left="2880" w:hanging="360"/>
      </w:pPr>
    </w:lvl>
    <w:lvl w:ilvl="4" w:tplc="D916D156">
      <w:start w:val="1"/>
      <w:numFmt w:val="decimal"/>
      <w:lvlText w:val="%5."/>
      <w:lvlJc w:val="left"/>
      <w:pPr>
        <w:tabs>
          <w:tab w:val="num" w:pos="3600"/>
        </w:tabs>
        <w:ind w:left="3600" w:hanging="360"/>
      </w:pPr>
    </w:lvl>
    <w:lvl w:ilvl="5" w:tplc="7FC2DD5A">
      <w:start w:val="1"/>
      <w:numFmt w:val="decimal"/>
      <w:lvlText w:val="%6."/>
      <w:lvlJc w:val="left"/>
      <w:pPr>
        <w:tabs>
          <w:tab w:val="num" w:pos="4320"/>
        </w:tabs>
        <w:ind w:left="4320" w:hanging="360"/>
      </w:pPr>
    </w:lvl>
    <w:lvl w:ilvl="6" w:tplc="50F88F0A">
      <w:start w:val="1"/>
      <w:numFmt w:val="decimal"/>
      <w:lvlText w:val="%7."/>
      <w:lvlJc w:val="left"/>
      <w:pPr>
        <w:tabs>
          <w:tab w:val="num" w:pos="5040"/>
        </w:tabs>
        <w:ind w:left="5040" w:hanging="360"/>
      </w:pPr>
    </w:lvl>
    <w:lvl w:ilvl="7" w:tplc="D82A5E58">
      <w:start w:val="1"/>
      <w:numFmt w:val="decimal"/>
      <w:lvlText w:val="%8."/>
      <w:lvlJc w:val="left"/>
      <w:pPr>
        <w:tabs>
          <w:tab w:val="num" w:pos="5760"/>
        </w:tabs>
        <w:ind w:left="5760" w:hanging="360"/>
      </w:pPr>
    </w:lvl>
    <w:lvl w:ilvl="8" w:tplc="AE7A1DCE">
      <w:start w:val="1"/>
      <w:numFmt w:val="decimal"/>
      <w:lvlText w:val="%9."/>
      <w:lvlJc w:val="left"/>
      <w:pPr>
        <w:tabs>
          <w:tab w:val="num" w:pos="6480"/>
        </w:tabs>
        <w:ind w:left="6480" w:hanging="360"/>
      </w:pPr>
    </w:lvl>
  </w:abstractNum>
  <w:abstractNum w:abstractNumId="10">
    <w:nsid w:val="27203EEA"/>
    <w:multiLevelType w:val="hybridMultilevel"/>
    <w:tmpl w:val="E85E20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7302AF"/>
    <w:multiLevelType w:val="hybridMultilevel"/>
    <w:tmpl w:val="38D2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CE7F6B"/>
    <w:multiLevelType w:val="hybridMultilevel"/>
    <w:tmpl w:val="927ADEA6"/>
    <w:lvl w:ilvl="0" w:tplc="B5D2AE36">
      <w:start w:val="3"/>
      <w:numFmt w:val="bullet"/>
      <w:lvlText w:val="-"/>
      <w:lvlJc w:val="left"/>
      <w:pPr>
        <w:ind w:left="465"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EF16FB7"/>
    <w:multiLevelType w:val="hybridMultilevel"/>
    <w:tmpl w:val="43383C4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5FE7507"/>
    <w:multiLevelType w:val="hybridMultilevel"/>
    <w:tmpl w:val="D460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50F97"/>
    <w:multiLevelType w:val="hybridMultilevel"/>
    <w:tmpl w:val="77823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5D06AC"/>
    <w:multiLevelType w:val="multilevel"/>
    <w:tmpl w:val="A40CE5E4"/>
    <w:lvl w:ilvl="0">
      <w:start w:val="1"/>
      <w:numFmt w:val="upperRoman"/>
      <w:lvlText w:val="%1."/>
      <w:lvlJc w:val="left"/>
      <w:pPr>
        <w:tabs>
          <w:tab w:val="num" w:pos="1080"/>
        </w:tabs>
        <w:ind w:left="1080" w:hanging="720"/>
      </w:pPr>
      <w:rPr>
        <w:rFonts w:cs="Times New Roman"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E4F3CA0"/>
    <w:multiLevelType w:val="hybridMultilevel"/>
    <w:tmpl w:val="0DE0CE92"/>
    <w:lvl w:ilvl="0" w:tplc="E0909446">
      <w:numFmt w:val="bullet"/>
      <w:lvlText w:val="-"/>
      <w:lvlJc w:val="left"/>
      <w:pPr>
        <w:tabs>
          <w:tab w:val="num" w:pos="1080"/>
        </w:tabs>
        <w:ind w:left="1080" w:hanging="360"/>
      </w:pPr>
      <w:rPr>
        <w:rFonts w:ascii=".VnTime" w:eastAsia="Times New Roman" w:hAnsi=".VnTime"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8">
    <w:nsid w:val="61D15EA6"/>
    <w:multiLevelType w:val="hybridMultilevel"/>
    <w:tmpl w:val="C1543B9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6BD1FF9"/>
    <w:multiLevelType w:val="hybridMultilevel"/>
    <w:tmpl w:val="851CF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87E0A5D"/>
    <w:multiLevelType w:val="hybridMultilevel"/>
    <w:tmpl w:val="D2E43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860BEA"/>
    <w:multiLevelType w:val="hybridMultilevel"/>
    <w:tmpl w:val="7CC04014"/>
    <w:lvl w:ilvl="0" w:tplc="0409000F">
      <w:start w:val="1"/>
      <w:numFmt w:val="bullet"/>
      <w:lvlText w:val=""/>
      <w:lvlJc w:val="left"/>
      <w:pPr>
        <w:tabs>
          <w:tab w:val="num" w:pos="360"/>
        </w:tabs>
        <w:ind w:left="360" w:hanging="360"/>
      </w:pPr>
      <w:rPr>
        <w:rFonts w:ascii="Symbol" w:hAnsi="Symbol" w:hint="default"/>
      </w:rPr>
    </w:lvl>
    <w:lvl w:ilvl="1" w:tplc="72C0C932" w:tentative="1">
      <w:start w:val="1"/>
      <w:numFmt w:val="bullet"/>
      <w:lvlText w:val="o"/>
      <w:lvlJc w:val="left"/>
      <w:pPr>
        <w:ind w:left="1080" w:hanging="360"/>
      </w:pPr>
      <w:rPr>
        <w:rFonts w:ascii="Courier New" w:hAnsi="Courier New" w:hint="default"/>
      </w:rPr>
    </w:lvl>
    <w:lvl w:ilvl="2" w:tplc="0409001B">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2">
    <w:nsid w:val="6D05158A"/>
    <w:multiLevelType w:val="hybridMultilevel"/>
    <w:tmpl w:val="0E6A6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6B39E2"/>
    <w:multiLevelType w:val="hybridMultilevel"/>
    <w:tmpl w:val="87CA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A49A7"/>
    <w:multiLevelType w:val="hybridMultilevel"/>
    <w:tmpl w:val="5A36205E"/>
    <w:lvl w:ilvl="0" w:tplc="652CC77E">
      <w:start w:val="1"/>
      <w:numFmt w:val="bullet"/>
      <w:lvlText w:val="-"/>
      <w:lvlJc w:val="left"/>
      <w:pPr>
        <w:ind w:left="674" w:hanging="404"/>
      </w:pPr>
      <w:rPr>
        <w:rFonts w:ascii="Times New Roman" w:eastAsia="Times New Roman" w:hAnsi="Times New Roman" w:cs="Times New Roman" w:hint="default"/>
        <w:w w:val="103"/>
        <w:sz w:val="20"/>
        <w:szCs w:val="20"/>
      </w:rPr>
    </w:lvl>
    <w:lvl w:ilvl="1" w:tplc="C71AE99C">
      <w:start w:val="1"/>
      <w:numFmt w:val="bullet"/>
      <w:lvlText w:val="•"/>
      <w:lvlJc w:val="left"/>
      <w:pPr>
        <w:ind w:left="1426" w:hanging="404"/>
      </w:pPr>
      <w:rPr>
        <w:rFonts w:hint="default"/>
      </w:rPr>
    </w:lvl>
    <w:lvl w:ilvl="2" w:tplc="CB44A92C">
      <w:start w:val="1"/>
      <w:numFmt w:val="bullet"/>
      <w:lvlText w:val="•"/>
      <w:lvlJc w:val="left"/>
      <w:pPr>
        <w:ind w:left="2272" w:hanging="404"/>
      </w:pPr>
      <w:rPr>
        <w:rFonts w:hint="default"/>
      </w:rPr>
    </w:lvl>
    <w:lvl w:ilvl="3" w:tplc="83C833F2">
      <w:start w:val="1"/>
      <w:numFmt w:val="bullet"/>
      <w:lvlText w:val="•"/>
      <w:lvlJc w:val="left"/>
      <w:pPr>
        <w:ind w:left="3118" w:hanging="404"/>
      </w:pPr>
      <w:rPr>
        <w:rFonts w:hint="default"/>
      </w:rPr>
    </w:lvl>
    <w:lvl w:ilvl="4" w:tplc="10A03F6C">
      <w:start w:val="1"/>
      <w:numFmt w:val="bullet"/>
      <w:lvlText w:val="•"/>
      <w:lvlJc w:val="left"/>
      <w:pPr>
        <w:ind w:left="3964" w:hanging="404"/>
      </w:pPr>
      <w:rPr>
        <w:rFonts w:hint="default"/>
      </w:rPr>
    </w:lvl>
    <w:lvl w:ilvl="5" w:tplc="5DA05D8E">
      <w:start w:val="1"/>
      <w:numFmt w:val="bullet"/>
      <w:lvlText w:val="•"/>
      <w:lvlJc w:val="left"/>
      <w:pPr>
        <w:ind w:left="4810" w:hanging="404"/>
      </w:pPr>
      <w:rPr>
        <w:rFonts w:hint="default"/>
      </w:rPr>
    </w:lvl>
    <w:lvl w:ilvl="6" w:tplc="64E2C462">
      <w:start w:val="1"/>
      <w:numFmt w:val="bullet"/>
      <w:lvlText w:val="•"/>
      <w:lvlJc w:val="left"/>
      <w:pPr>
        <w:ind w:left="5656" w:hanging="404"/>
      </w:pPr>
      <w:rPr>
        <w:rFonts w:hint="default"/>
      </w:rPr>
    </w:lvl>
    <w:lvl w:ilvl="7" w:tplc="9B86E0A4">
      <w:start w:val="1"/>
      <w:numFmt w:val="bullet"/>
      <w:lvlText w:val="•"/>
      <w:lvlJc w:val="left"/>
      <w:pPr>
        <w:ind w:left="6502" w:hanging="404"/>
      </w:pPr>
      <w:rPr>
        <w:rFonts w:hint="default"/>
      </w:rPr>
    </w:lvl>
    <w:lvl w:ilvl="8" w:tplc="78AA9910">
      <w:start w:val="1"/>
      <w:numFmt w:val="bullet"/>
      <w:lvlText w:val="•"/>
      <w:lvlJc w:val="left"/>
      <w:pPr>
        <w:ind w:left="7348" w:hanging="404"/>
      </w:pPr>
      <w:rPr>
        <w:rFonts w:hint="default"/>
      </w:rPr>
    </w:lvl>
  </w:abstractNum>
  <w:num w:numId="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9"/>
  </w:num>
  <w:num w:numId="5">
    <w:abstractNumId w:val="21"/>
  </w:num>
  <w:num w:numId="6">
    <w:abstractNumId w:val="0"/>
  </w:num>
  <w:num w:numId="7">
    <w:abstractNumId w:val="16"/>
  </w:num>
  <w:num w:numId="8">
    <w:abstractNumId w:val="2"/>
  </w:num>
  <w:num w:numId="9">
    <w:abstractNumId w:val="7"/>
  </w:num>
  <w:num w:numId="10">
    <w:abstractNumId w:val="14"/>
  </w:num>
  <w:num w:numId="11">
    <w:abstractNumId w:val="1"/>
  </w:num>
  <w:num w:numId="12">
    <w:abstractNumId w:val="24"/>
  </w:num>
  <w:num w:numId="13">
    <w:abstractNumId w:val="18"/>
  </w:num>
  <w:num w:numId="14">
    <w:abstractNumId w:val="13"/>
  </w:num>
  <w:num w:numId="15">
    <w:abstractNumId w:val="3"/>
  </w:num>
  <w:num w:numId="16">
    <w:abstractNumId w:val="17"/>
  </w:num>
  <w:num w:numId="17">
    <w:abstractNumId w:val="5"/>
  </w:num>
  <w:num w:numId="18">
    <w:abstractNumId w:val="23"/>
  </w:num>
  <w:num w:numId="19">
    <w:abstractNumId w:val="11"/>
  </w:num>
  <w:num w:numId="20">
    <w:abstractNumId w:val="20"/>
  </w:num>
  <w:num w:numId="21">
    <w:abstractNumId w:val="4"/>
  </w:num>
  <w:num w:numId="22">
    <w:abstractNumId w:val="10"/>
  </w:num>
  <w:num w:numId="23">
    <w:abstractNumId w:val="6"/>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D5F47"/>
    <w:rsid w:val="0001054C"/>
    <w:rsid w:val="00017A0C"/>
    <w:rsid w:val="0004728D"/>
    <w:rsid w:val="00094124"/>
    <w:rsid w:val="000D6C76"/>
    <w:rsid w:val="000D7841"/>
    <w:rsid w:val="00123A6B"/>
    <w:rsid w:val="00196336"/>
    <w:rsid w:val="001B04AE"/>
    <w:rsid w:val="001B7E5A"/>
    <w:rsid w:val="001C1797"/>
    <w:rsid w:val="00210D67"/>
    <w:rsid w:val="00273339"/>
    <w:rsid w:val="00276670"/>
    <w:rsid w:val="00276F60"/>
    <w:rsid w:val="002B1305"/>
    <w:rsid w:val="002B19AB"/>
    <w:rsid w:val="002B46A6"/>
    <w:rsid w:val="002B7542"/>
    <w:rsid w:val="002C479E"/>
    <w:rsid w:val="00301C60"/>
    <w:rsid w:val="00323558"/>
    <w:rsid w:val="00324C5D"/>
    <w:rsid w:val="003337AD"/>
    <w:rsid w:val="00346D01"/>
    <w:rsid w:val="003B6B49"/>
    <w:rsid w:val="00403A96"/>
    <w:rsid w:val="004070AD"/>
    <w:rsid w:val="00412A49"/>
    <w:rsid w:val="004604EE"/>
    <w:rsid w:val="00496452"/>
    <w:rsid w:val="004D3F8E"/>
    <w:rsid w:val="00513121"/>
    <w:rsid w:val="0051462F"/>
    <w:rsid w:val="00535DA1"/>
    <w:rsid w:val="00556797"/>
    <w:rsid w:val="0057073A"/>
    <w:rsid w:val="00585F9D"/>
    <w:rsid w:val="00663653"/>
    <w:rsid w:val="006A474C"/>
    <w:rsid w:val="006E0E1F"/>
    <w:rsid w:val="006F19EC"/>
    <w:rsid w:val="00713F19"/>
    <w:rsid w:val="007151D2"/>
    <w:rsid w:val="00745550"/>
    <w:rsid w:val="00763927"/>
    <w:rsid w:val="007652E5"/>
    <w:rsid w:val="00772858"/>
    <w:rsid w:val="007940E0"/>
    <w:rsid w:val="00796EBE"/>
    <w:rsid w:val="007B4A66"/>
    <w:rsid w:val="007F19E9"/>
    <w:rsid w:val="00857DC3"/>
    <w:rsid w:val="00860388"/>
    <w:rsid w:val="00862831"/>
    <w:rsid w:val="00877D08"/>
    <w:rsid w:val="008A5CF7"/>
    <w:rsid w:val="008C224E"/>
    <w:rsid w:val="008C3FB7"/>
    <w:rsid w:val="00901EE1"/>
    <w:rsid w:val="00926466"/>
    <w:rsid w:val="00940646"/>
    <w:rsid w:val="0096513C"/>
    <w:rsid w:val="00984864"/>
    <w:rsid w:val="009A3FB7"/>
    <w:rsid w:val="009A5D95"/>
    <w:rsid w:val="009C649A"/>
    <w:rsid w:val="009E4AED"/>
    <w:rsid w:val="00A05A54"/>
    <w:rsid w:val="00A2643D"/>
    <w:rsid w:val="00A301BF"/>
    <w:rsid w:val="00A356EB"/>
    <w:rsid w:val="00A40742"/>
    <w:rsid w:val="00A54D4B"/>
    <w:rsid w:val="00A714B0"/>
    <w:rsid w:val="00A73285"/>
    <w:rsid w:val="00A81283"/>
    <w:rsid w:val="00A92717"/>
    <w:rsid w:val="00AA2E75"/>
    <w:rsid w:val="00AA7482"/>
    <w:rsid w:val="00AE304A"/>
    <w:rsid w:val="00B009F2"/>
    <w:rsid w:val="00B0167B"/>
    <w:rsid w:val="00B113D0"/>
    <w:rsid w:val="00B54EA9"/>
    <w:rsid w:val="00B70305"/>
    <w:rsid w:val="00B72644"/>
    <w:rsid w:val="00B8692A"/>
    <w:rsid w:val="00BB695B"/>
    <w:rsid w:val="00BC251D"/>
    <w:rsid w:val="00BE2F84"/>
    <w:rsid w:val="00BE71C6"/>
    <w:rsid w:val="00C061F6"/>
    <w:rsid w:val="00C158D3"/>
    <w:rsid w:val="00C174D8"/>
    <w:rsid w:val="00C4228D"/>
    <w:rsid w:val="00C56A93"/>
    <w:rsid w:val="00C7550C"/>
    <w:rsid w:val="00CA373E"/>
    <w:rsid w:val="00CB307E"/>
    <w:rsid w:val="00CD0376"/>
    <w:rsid w:val="00CE312F"/>
    <w:rsid w:val="00D15016"/>
    <w:rsid w:val="00D20D95"/>
    <w:rsid w:val="00D519BE"/>
    <w:rsid w:val="00D55B3B"/>
    <w:rsid w:val="00D82A26"/>
    <w:rsid w:val="00D92B4D"/>
    <w:rsid w:val="00DC3475"/>
    <w:rsid w:val="00E22681"/>
    <w:rsid w:val="00E3137E"/>
    <w:rsid w:val="00E6407E"/>
    <w:rsid w:val="00E755AD"/>
    <w:rsid w:val="00EB3F02"/>
    <w:rsid w:val="00ED5F47"/>
    <w:rsid w:val="00F07FC6"/>
    <w:rsid w:val="00F272E5"/>
    <w:rsid w:val="00F51EEE"/>
    <w:rsid w:val="00F553CD"/>
    <w:rsid w:val="00F65154"/>
    <w:rsid w:val="00FE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CE35AC87-DE31-483D-92FC-8823C650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2B46A6"/>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2B46A6"/>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
    <w:semiHidden/>
    <w:unhideWhenUsed/>
    <w:qFormat/>
    <w:rsid w:val="007652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2E5"/>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7652E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nhideWhenUsed/>
    <w:rsid w:val="00ED5F47"/>
    <w:pPr>
      <w:spacing w:before="60" w:after="60"/>
      <w:ind w:firstLine="720"/>
      <w:jc w:val="both"/>
    </w:pPr>
    <w:rPr>
      <w:rFonts w:ascii=".VnTime" w:hAnsi=".VnTime"/>
      <w:i/>
      <w:sz w:val="28"/>
    </w:rPr>
  </w:style>
  <w:style w:type="character" w:customStyle="1" w:styleId="BodyTextIndent3Char">
    <w:name w:val="Body Text Indent 3 Char"/>
    <w:basedOn w:val="DefaultParagraphFont"/>
    <w:link w:val="BodyTextIndent3"/>
    <w:rsid w:val="00ED5F47"/>
    <w:rPr>
      <w:rFonts w:ascii=".VnTime" w:eastAsia="Times New Roman" w:hAnsi=".VnTime" w:cs="Times New Roman"/>
      <w:i/>
      <w:sz w:val="28"/>
      <w:szCs w:val="24"/>
    </w:rPr>
  </w:style>
  <w:style w:type="character" w:styleId="Hyperlink">
    <w:name w:val="Hyperlink"/>
    <w:basedOn w:val="DefaultParagraphFont"/>
    <w:rsid w:val="00F07FC6"/>
    <w:rPr>
      <w:color w:val="0000FF"/>
      <w:u w:val="single"/>
    </w:rPr>
  </w:style>
  <w:style w:type="paragraph" w:styleId="Header">
    <w:name w:val="header"/>
    <w:basedOn w:val="Normal"/>
    <w:link w:val="HeaderChar"/>
    <w:uiPriority w:val="99"/>
    <w:semiHidden/>
    <w:unhideWhenUsed/>
    <w:rsid w:val="00DC3475"/>
    <w:pPr>
      <w:tabs>
        <w:tab w:val="center" w:pos="4680"/>
        <w:tab w:val="right" w:pos="9360"/>
      </w:tabs>
    </w:pPr>
  </w:style>
  <w:style w:type="character" w:customStyle="1" w:styleId="HeaderChar">
    <w:name w:val="Header Char"/>
    <w:basedOn w:val="DefaultParagraphFont"/>
    <w:link w:val="Header"/>
    <w:uiPriority w:val="99"/>
    <w:semiHidden/>
    <w:rsid w:val="00DC347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3475"/>
    <w:pPr>
      <w:tabs>
        <w:tab w:val="center" w:pos="4680"/>
        <w:tab w:val="right" w:pos="9360"/>
      </w:tabs>
    </w:pPr>
  </w:style>
  <w:style w:type="character" w:customStyle="1" w:styleId="FooterChar">
    <w:name w:val="Footer Char"/>
    <w:basedOn w:val="DefaultParagraphFont"/>
    <w:link w:val="Footer"/>
    <w:uiPriority w:val="99"/>
    <w:rsid w:val="00DC3475"/>
    <w:rPr>
      <w:rFonts w:ascii="Times New Roman" w:eastAsia="Times New Roman" w:hAnsi="Times New Roman" w:cs="Times New Roman"/>
      <w:sz w:val="24"/>
      <w:szCs w:val="24"/>
    </w:rPr>
  </w:style>
  <w:style w:type="paragraph" w:styleId="BodyText">
    <w:name w:val="Body Text"/>
    <w:basedOn w:val="Normal"/>
    <w:link w:val="BodyTextChar"/>
    <w:rsid w:val="002B46A6"/>
    <w:pPr>
      <w:spacing w:after="120"/>
    </w:pPr>
  </w:style>
  <w:style w:type="character" w:customStyle="1" w:styleId="BodyTextChar">
    <w:name w:val="Body Text Char"/>
    <w:basedOn w:val="DefaultParagraphFont"/>
    <w:link w:val="BodyText"/>
    <w:rsid w:val="002B46A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9"/>
    <w:rsid w:val="002B46A6"/>
    <w:rPr>
      <w:rFonts w:ascii="Cambria" w:eastAsia="Times New Roman" w:hAnsi="Cambria" w:cs="Cambria"/>
      <w:b/>
      <w:bCs/>
      <w:color w:val="365F91"/>
      <w:sz w:val="28"/>
      <w:szCs w:val="28"/>
    </w:rPr>
  </w:style>
  <w:style w:type="character" w:customStyle="1" w:styleId="Heading2Char">
    <w:name w:val="Heading 2 Char"/>
    <w:basedOn w:val="DefaultParagraphFont"/>
    <w:link w:val="Heading2"/>
    <w:uiPriority w:val="99"/>
    <w:rsid w:val="002B46A6"/>
    <w:rPr>
      <w:rFonts w:ascii="Cambria" w:eastAsia="Times New Roman" w:hAnsi="Cambria" w:cs="Cambria"/>
      <w:b/>
      <w:bCs/>
      <w:color w:val="4F81BD"/>
      <w:sz w:val="26"/>
      <w:szCs w:val="26"/>
    </w:rPr>
  </w:style>
  <w:style w:type="paragraph" w:styleId="ListParagraph">
    <w:name w:val="List Paragraph"/>
    <w:basedOn w:val="Normal"/>
    <w:link w:val="ListParagraphChar"/>
    <w:uiPriority w:val="34"/>
    <w:qFormat/>
    <w:rsid w:val="002B46A6"/>
    <w:pPr>
      <w:spacing w:after="200" w:line="276" w:lineRule="auto"/>
      <w:ind w:left="720"/>
    </w:pPr>
    <w:rPr>
      <w:rFonts w:ascii="Calibri" w:eastAsia="Calibri" w:hAnsi="Calibri" w:cs="Calibri"/>
      <w:sz w:val="22"/>
      <w:szCs w:val="22"/>
    </w:rPr>
  </w:style>
  <w:style w:type="table" w:styleId="TableGrid">
    <w:name w:val="Table Grid"/>
    <w:basedOn w:val="TableNormal"/>
    <w:uiPriority w:val="39"/>
    <w:rsid w:val="002B4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B46A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2B46A6"/>
  </w:style>
  <w:style w:type="paragraph" w:styleId="BalloonText">
    <w:name w:val="Balloon Text"/>
    <w:basedOn w:val="Normal"/>
    <w:link w:val="BalloonTextChar"/>
    <w:uiPriority w:val="99"/>
    <w:semiHidden/>
    <w:unhideWhenUsed/>
    <w:rsid w:val="002B46A6"/>
    <w:rPr>
      <w:rFonts w:ascii="Tahoma" w:hAnsi="Tahoma" w:cs="Tahoma"/>
      <w:sz w:val="16"/>
      <w:szCs w:val="16"/>
    </w:rPr>
  </w:style>
  <w:style w:type="character" w:customStyle="1" w:styleId="BalloonTextChar">
    <w:name w:val="Balloon Text Char"/>
    <w:basedOn w:val="DefaultParagraphFont"/>
    <w:link w:val="BalloonText"/>
    <w:uiPriority w:val="99"/>
    <w:semiHidden/>
    <w:rsid w:val="002B46A6"/>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7652E5"/>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652E5"/>
    <w:rPr>
      <w:rFonts w:asciiTheme="majorHAnsi" w:eastAsiaTheme="majorEastAsia" w:hAnsiTheme="majorHAnsi" w:cstheme="majorBidi"/>
      <w:b/>
      <w:bCs/>
      <w:i/>
      <w:iCs/>
      <w:color w:val="4F81BD" w:themeColor="accent1"/>
      <w:sz w:val="24"/>
      <w:szCs w:val="24"/>
    </w:rPr>
  </w:style>
  <w:style w:type="character" w:customStyle="1" w:styleId="Heading7Char">
    <w:name w:val="Heading 7 Char"/>
    <w:basedOn w:val="DefaultParagraphFont"/>
    <w:link w:val="Heading7"/>
    <w:uiPriority w:val="9"/>
    <w:semiHidden/>
    <w:rsid w:val="007652E5"/>
    <w:rPr>
      <w:rFonts w:asciiTheme="majorHAnsi" w:eastAsiaTheme="majorEastAsia" w:hAnsiTheme="majorHAnsi" w:cstheme="majorBidi"/>
      <w:i/>
      <w:iCs/>
      <w:color w:val="404040" w:themeColor="text1" w:themeTint="BF"/>
      <w:sz w:val="24"/>
      <w:szCs w:val="24"/>
    </w:rPr>
  </w:style>
  <w:style w:type="paragraph" w:styleId="FootnoteText">
    <w:name w:val="footnote text"/>
    <w:basedOn w:val="Normal"/>
    <w:link w:val="FootnoteTextChar"/>
    <w:uiPriority w:val="99"/>
    <w:semiHidden/>
    <w:rsid w:val="00A714B0"/>
    <w:rPr>
      <w:sz w:val="20"/>
      <w:szCs w:val="20"/>
    </w:rPr>
  </w:style>
  <w:style w:type="character" w:customStyle="1" w:styleId="FootnoteTextChar">
    <w:name w:val="Footnote Text Char"/>
    <w:basedOn w:val="DefaultParagraphFont"/>
    <w:link w:val="FootnoteText"/>
    <w:uiPriority w:val="99"/>
    <w:semiHidden/>
    <w:rsid w:val="00A714B0"/>
    <w:rPr>
      <w:rFonts w:ascii="Times New Roman" w:eastAsia="Times New Roman" w:hAnsi="Times New Roman" w:cs="Times New Roman"/>
      <w:sz w:val="20"/>
      <w:szCs w:val="20"/>
    </w:rPr>
  </w:style>
  <w:style w:type="character" w:styleId="FootnoteReference">
    <w:name w:val="footnote reference"/>
    <w:uiPriority w:val="99"/>
    <w:semiHidden/>
    <w:rsid w:val="00A714B0"/>
    <w:rPr>
      <w:vertAlign w:val="superscript"/>
    </w:rPr>
  </w:style>
  <w:style w:type="character" w:customStyle="1" w:styleId="ListParagraphChar">
    <w:name w:val="List Paragraph Char"/>
    <w:link w:val="ListParagraph"/>
    <w:uiPriority w:val="34"/>
    <w:locked/>
    <w:rsid w:val="00A714B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4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minh.vuxuan</dc:creator>
  <cp:keywords/>
  <dc:description/>
  <cp:lastModifiedBy>DNT</cp:lastModifiedBy>
  <cp:revision>53</cp:revision>
  <cp:lastPrinted>2019-04-19T04:57:00Z</cp:lastPrinted>
  <dcterms:created xsi:type="dcterms:W3CDTF">2017-05-30T02:52:00Z</dcterms:created>
  <dcterms:modified xsi:type="dcterms:W3CDTF">2020-06-19T10:21:00Z</dcterms:modified>
</cp:coreProperties>
</file>