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№42. «Апогей»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АРХИВА ИСХОДНЫХ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Состав архива, форматы файлов и порядок дальнейшего редактирования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описывает состав архива исходных данных мультимедийного комплекса МТК №42. «Апогей» (далее — Комплекс), передаваемого заказчику вместе с программным изделием.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указывает, в каких форматах хранятся исходные материалы, какими средствами они открываются и редактируются, и как обеспечивается дальнейшее редактирование и масштабирование материалов Комплекса.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Отдельный раздел документа содержит перечень форматов исходных файлов, которые в проекте не используются, с указанием причин.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 об архиве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архива — mtk42-sources.zip.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Формат архива — ZIP без пароля.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Ориентировочный объём — около 22 МБ (изображения, файлы данных, программный код, шрифты).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Кодировка текстовых файлов — UTF-8; перевод строки — LF.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является полным: он содержит все материалы, необходимые для повторной сборки Комплекса и для его дальнейшего изменения без обращения к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Состав архива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Разделы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Раздел архива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01-код/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Исходный программный код Комплекса и ядра киоск-приложения: файлы HTML, CSS, JavaScript, файл параметров,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02-данные/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 в формате JSON, включая описание полей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03-изображения/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 в исходном разрешении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04-шрифты/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Шрифты, используемые Комплексом, в исходных начертаниях и в виде сабсетов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05-исходные-материалы/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Материалы, переданные музеем, и рабочие файлы подготовки содержания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06-инструменты/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Служебные программы подготовки данных: разбор исходных документов, приведение изображений к единому виду, проверка комплектности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README.txt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описание состава архива и порядка работы с ним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Форматы файлов и средства редактирования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Форматы файлов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Раздел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Чем открывается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редактируется и масштабируется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HTML, CSS, JS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 или среда разработки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средства сборки не применяются, поставляемые файлы совпадают с исходными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редактор JSON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описание полей включено в сам файл. Добавление записей не требует изменения программного кода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Географические 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GeoJSON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QGIS и аналогичные средства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Заменяется целиком либо правится в геоинформационной программе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Изображения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JPEG, PNG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графический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Заменяются файлами с теми же именами; правила именования описаны в README.txt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Шрифты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OTF, WOFF2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Редакторы шрифтов; средства сабсетирования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Начертания используются без изменений; сабсеты пересобираются служебной программой при изменении состава символов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Исходные материалы музея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DOC, DOCX, CSV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Microsoft Word, табличный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Хранятся в неизменном виде как первоисточник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Служебные программы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Правятся непосредственно; порядок запуска описан в README.txt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Данные и программная графика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Комплекса — композиции, карты, диаграммы, ленты времени и прочие построения — формируется программой в момент показа из данных, шрифтов и правил оформления. Заранее отрисованные макеты экранов при этом не используются.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Масштабирование выполняется без потери качества: изображение строится под фактическое разрешение экрана, в том числе под 3840×2160 и выше.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Изменение содержания не требует перерисовки макетов: добавление записи в файл данных немедленно отражается на всех экранах, где эта запись участвует.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Оформление задаётся общими для всех комплексов музея параметрами (палитра, начертания, размеры элементов управления) и изменяется в одном месте.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Поэтому «исходником» графики Комплекса являются программный код (раздел 01), данные (раздел 02) и шрифты (раздел 04) — они полностью определяют изображение и допускают дальнейшее редактирование и масштабирование.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Изображения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Изображения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assets/mtk42/portraits/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Портреты персоналий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134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assets/mtk42/museums/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музеев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Общее число файлов изображений — 137. Изображения хранятся в том разрешении, в котором получены от источника.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Приведение фотографий к единому размеру и кадрирование выполнены средствами автоматической обработки изображений; результат проверен вручную. Порядок повторного выполнения этой операции описан в README.txt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Материалы, переданные музеем, и рабочие файлы подготовки содержания хранятся в разделе 05 архива: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Исходные материалы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куратора: обзоры, подборки цитат, дополнения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Шрифты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Брендовые начертания проекта; латиница и кириллица.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Шрифты передаются в архиве в исходных начертаниях и в виде сабсетов — уменьшенных копий, содержащих только те знаки, которые фактически встречаются в содержании Комплекса. При изменении содержания сабсеты пересобираются служебной программой из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Условия использования: брендовые начертания проекта используются на основании материалов, переданных заказчиком.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Форматы, не используемые в проекте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Ниже приведён перечень форматов исходных файлов, указанных в требованиях к составу архива, с указанием того, используются они в проекте или нет.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Перечень форматов исходных файлов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Пояснение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PSD (Adobe Photoshop)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Растровые макеты экранов не создавались. Изображение экранов строится программой из данных и шрифтов, поэтому послойный растровый исходник для него не существует. Фотографии хранятся в исходных файлах JPEG/PNG без послойной обработки.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 (Adobe Illustrator)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Векторная графика проекта (карты, схемы, диаграммы) формируется программой из географических и числовых данных и в векторном редакторе не рисуется. Исходником для неё служат файлы данных раздела 02.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Figma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Проектирование экранов велось непосредственно в работающих прототипах на целевом разрешении 3840×2160; отдельные макеты в Figma не создавались. Оформление задано параметрами в программном коде (раздел 01).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Проектные файлы видео и анимации (AEP, PRPROJ и аналогичные)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Видеоролики в составе Комплекса не применяются. Роль вводного ролика выполняет живая заставка режима ожидания, которая строится программой из материала самого Комплекса. Анимация реализована программно и её исходник — программный код раздела 01.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(.fbx, .obj)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в составе Комплекса не применяются.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Контрольная информация и порядок передачи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передаётся на носителе либо по защищённому каналу по согласованию с заказчиком.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 архиву прилагается файл контрольных сумм (SHA-256) всех входящих в него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файле README.txt указаны дата формирования архива, версия Комплекса и состав разделов.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Права на использование, изменение и дальнейшее развитие переданных материалов определяются договором.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Порядок дальнейшего редактирования и масштабирования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Изменение содержания (добавление, правка, удаление записей) — правка файлов раздела 02 в текстовом редакторе. Программный код не затрагивается.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Добавление или замена изображений — размещение файлов в разделе 03 с соблюдением правил именования, приведённых в README.txt.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Изменение оформления (палитра, начертания, размеры элементов управления) — правка общих параметров в разделе 01; изменение применяется ко всем экранам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Добавление нового экрана — создание программного модуля по описанному в документе «Описание архитектуры и структуры данных» интерфейсу и его регистрация в точке входа приложения.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Перенос на экран другого разрешения или другой ориентации — изменения не требуются: изображение строится под фактический размер экрана.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