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357" w:rsidRPr="00EB6C19" w:rsidRDefault="00EB6C19">
      <w:pPr>
        <w:spacing w:after="0"/>
        <w:jc w:val="center"/>
        <w:rPr>
          <w:lang w:val="ru-RU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7A7C64C7" wp14:editId="113329CC">
            <wp:simplePos x="0" y="0"/>
            <wp:positionH relativeFrom="margin">
              <wp:posOffset>809625</wp:posOffset>
            </wp:positionH>
            <wp:positionV relativeFrom="paragraph">
              <wp:posOffset>633095</wp:posOffset>
            </wp:positionV>
            <wp:extent cx="4858385" cy="2298700"/>
            <wp:effectExtent l="0" t="0" r="0" b="6350"/>
            <wp:wrapTopAndBottom/>
            <wp:docPr id="1" name="Рисунок 1" descr="LOGO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R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4" r="1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229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5A041C">
        <w:rPr>
          <w:b/>
          <w:sz w:val="56"/>
        </w:rPr>
        <w:t>ЛЕНИНСКИЙ МЕМОРИАЛ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5F1485" wp14:editId="41A2FF45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6000750" cy="0"/>
                <wp:effectExtent l="0" t="19050" r="19050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D9D7AE" id="Прямая соединительная линия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472.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h0QEgIAAEsEAAAOAAAAZHJzL2Uyb0RvYy54bWysVMuO0zAU3SPxD5b3NGmlzoyiprOYqmwQ&#10;VDw+wHXsxpJfsk3T7oA1Uj+BX2AB0kgz8A3JH3HttBmYQUIgNo7te8+59xzbmV3ulERb5rwwusTj&#10;UY4R09RUQm9K/Ob18skFRj4QXRFpNCvxnnl8OX/8aNbYgk1MbWTFHAIS7YvGlrgOwRZZ5mnNFPEj&#10;Y5mGIDdOkQBLt8kqRxpgVzKb5PlZ1hhXWWco8x52F30QzxM/54yGF5x7FpAsMfQW0ujSuI5jNp+R&#10;YuOIrQU9tkH+oQtFhIaiA9WCBILeOvGASgnqjDc8jKhRmeFcUJY0gJpxfk/Nq5pYlrSAOd4ONvn/&#10;R0ufb1cOiQrODuzRRMEZtZ+6d92hvW0/dwfUvW+/t1/bL+11+6297j7A/Kb7CPMYbG+O2wcEcPCy&#10;sb4Ayiu9cseVtysXjdlxp+IXJKNd8n8/+M92AVHYPMvz/HwKfdBTLLsDWufDU2YUipMSS6GjNaQg&#10;22c+QDFIPaXEbalRU+LJxfR8mtK8kaJaCilj0LvN+ko6tCVwLZZLKJu6B4pf0iLfgvi6z0uhKBLS&#10;pIZPFNvLS7Owl6yv/JJxsBQEjfvS8TKzoR6hlOkwHpggO8I49DYA8z8Dj/kRytJF/xvwgEiVjQ4D&#10;WAlt3O+qh92pZd7nnxzodUcL1qbap4NP1sCNTV4dX1d8Ej+vE/zuHzD/AQAA//8DAFBLAwQUAAYA&#10;CAAAACEAr3PX2doAAAAEAQAADwAAAGRycy9kb3ducmV2LnhtbEyPS0/DMBCE70j9D9ZW4kYdykMl&#10;xKnaCm5IqOHRqxsvcdR4HcVu6v57Fi5w2h3NavabYplcJ0YcQutJwfUsA4FUe9NSo+D97flqASJE&#10;TUZ3nlDBGQMsy8lFoXPjT7TFsYqN4BAKuVZgY+xzKUNt0ekw8z0Se19+cDqyHBppBn3icNfJeZbd&#10;S6db4g9W97ixWB+qo1OQPhcru3uJ6yf/8WoPaVe5cX5W6nKaVo8gIqb4dww/+IwOJTPt/ZFMEJ0C&#10;LhIV3PBg8+H2jpf9r5ZlIf/Dl98AAAD//wMAUEsBAi0AFAAGAAgAAAAhALaDOJL+AAAA4QEAABMA&#10;AAAAAAAAAAAAAAAAAAAAAFtDb250ZW50X1R5cGVzXS54bWxQSwECLQAUAAYACAAAACEAOP0h/9YA&#10;AACUAQAACwAAAAAAAAAAAAAAAAAvAQAAX3JlbHMvLnJlbHNQSwECLQAUAAYACAAAACEA+64dEBIC&#10;AABLBAAADgAAAAAAAAAAAAAAAAAuAgAAZHJzL2Uyb0RvYy54bWxQSwECLQAUAAYACAAAACEAr3PX&#10;2doAAAAEAQAADwAAAAAAAAAAAAAAAABsBAAAZHJzL2Rvd25yZXYueG1sUEsFBgAAAAAEAAQA8wAA&#10;AHMFAAAAAA==&#10;" strokecolor="red" strokeweight="2.25pt"/>
            </w:pict>
          </mc:Fallback>
        </mc:AlternateContent>
      </w:r>
    </w:p>
    <w:p w:rsidR="00C00357" w:rsidRPr="00EB6C19" w:rsidRDefault="00EB6C19">
      <w:pPr>
        <w:spacing w:after="240"/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 xml:space="preserve">МТК №39. «Имени Ленина»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 xml:space="preserve">ОПИСАНИЕ АРХИТЕКТУРЫ И СТРУКТУРЫ ДАННЫХ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i/>
          <w:iCs/>
          <w:lang w:val="ru-RU"/>
        </w:rPr>
        <w:t xml:space="preserve">Архитектура программного обеспечения, структура данных и описание интеграций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Default="00C00357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Pr="00EB6C19" w:rsidRDefault="00EB6C19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г. Санкт-Петербург</w:t>
      </w: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2026 г.</w:t>
      </w:r>
    </w:p>
    <w:p w:rsidR="00C00357" w:rsidRPr="00EB6C19" w:rsidRDefault="00EB6C19">
      <w:pPr>
        <w:rPr>
          <w:lang w:val="ru-RU"/>
        </w:rPr>
      </w:pPr>
      <w:r w:rsidRPr="00EB6C19">
        <w:rPr>
          <w:lang w:val="ru-RU"/>
        </w:rP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АННОТАЦИЯ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Настоящий документ содержит описание архитектуры программного обеспечения мультимедийного комплекса МТК №39. «Имени Ленина» (далее — Комплекс), структуры используемых им данных и описание интеграций с общесистемным программным обеспечением, оборудованием и внешними источниками данных.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Документ предназначен для технических специалистов музея и организаций, привлекаемых к сопровождению и развитию Комплекса.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</w:r>
      <w:fldSimple w:instr="TOC \o &quot;1-2&quot; \h \z \u">
        <w:r>
          <w:t>Оглавление формируется в Word: «Ссылки» → «Обновить таблицу».</w:t>
        </w:r>
      </w:fldSimple>
    </w:p>
    <w:p>
      <w:r>
        <w:br w:type="page"/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Общие сведения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1.1. Наименование и обозначение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Наименование — «Объекты, носящие имя В. И. Ленина».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Обозначение — МТК №39. Имени Ленина.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Вид программного изделия — программный компонент, выполняющий законченную функцию.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1.2. Назначение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Комплекс показывает свод объектов, названных именем В. И. Ленина, — улицы, площади, города, заводы, учебные заведения и другие — в их географии и хронологии.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1.3. Состав программного изделия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1 — Состав программного изделия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Составная часть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Назначение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Ядро киоск-приложения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Общий для всех комплексов музея программный слой: реестр экранов, предварительная загрузка, переходы, автоматические режимы, языки, режим повышенной доступности, служебная панель, контроль работоспособности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Приложение комплекса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Собственно МТК №39: регистрация 7 экранов, настройки по умолчанию, словари интерфейса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Экраны (сцены)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Программные модули, каждый из которых строит и обслуживает один экран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Данные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Файлы формата JSON с содержанием комплекса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Медиаданные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Изображения и шрифты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Архитектура программного обеспечения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2.1. Принципы построения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Комплекс представляет собой клиентское приложение, целиком выполняемое в веб-браузере на том же компьютере, на котором хранятся его файлы. Серверная часть с прикладной логикой отсутствует.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Все ресурсы — программный код, данные, изображения, шрифты и сторонние библиотеки — входят в поставку. Обращения к сети Интернет в процессе работы не выполняются.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Комплекс собран как одностраничное приложение: экраны сменяются внутри одной страницы, без её перезагрузки.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Средства сборки (сборщики, транспиляторы, пакетные менеджеры) не применяются: поставляемые файлы совпадают с исходными и могут редактироваться непосредственно.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2.2. Уровни архитектуры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2 — Уровни архитектуры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Уровень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Состав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Ответственность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Общесистемный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Операционная система, браузер в режиме киоска, локальная служба выдачи файлов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Автоматический запуск, вывод на весь экран, обработка касаний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Ядро киоск-приложения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Программный слой, общий для пяти комплексов музея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Реестр экранов, предварительная загрузка ресурсов, плавные переходы, автоматические режимы, языковой слой, режим повышенной доступности, служебная панель, контроль и журнал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Приложение комплекса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Точка входа, файл настроек по умолчанию, словари интерфейса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Состав и порядок экранов, значения параметров при поставке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Экраны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7 программных модулей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Построение изображения и обработка касаний в пределах одного экрана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Данные и медиаданные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Файлы JSON, изображения, шрифты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Содержание комплекса</w:t>
            </w:r>
          </w:p>
        </w:tc>
      </w:tr>
    </w:tbl>
    <w:p>
      <w:pPr>
        <w:spacing w:before="0" w:after="80"/>
      </w:pP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структурная схема — прилагается отдельным файлом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1. Структурная схема программного обеспечения комплекса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2.3. Ядро киоск-приложения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Ядро — общий программный слой для всех мультимедийных комплексов музея. Оно принимает на себя функции, одинаковые для всех комплексов, и обеспечивает единообразие их поведения.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Реестр экранов и переключение между ними с плавным переходом изображения без перезагрузки.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Предварительная загрузка на старте всех данных, изображений и шрифтов с показом заставки готовности; в дальнейшей работе обращений к файловой системе не требуется.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Автоматические режимы: сброс состояния и режим ожидания с заставкой, ночной перезапуск.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Языковой слой: строки интерфейса вынесены в словари русского, английского и китайского языков.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Режим повышенной доступности (для слабовидящих).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Служебная панель с параметрами показа и журналом работы.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Контроль работоспособности: если экран перестаёт обновлять изображение, он перезапускается; ошибка внутри одного экрана не приводит к остановке всего Комплекса.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2.4. Программный интерфейс экрана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Каждый экран Комплекса — программный модуль, реализующий единый интерфейс. Ядро вызывает его методы по мере необходимости.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3 — Программный интерфейс экрана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Метод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Когда вызывается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выполняет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mount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первом показе экрана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Построение изображения и подписка на события касания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unmount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выгрузке экрана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Снятие обработчиков и освобождение ресурсов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pause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уходе с экрана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Остановка анимации и таймеров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resume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возврате на экран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Возобновление анимации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reset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автоматическом сбросе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Снятие фильтров и увеличения, закрытие карточек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setLang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смене языка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Перевод подписей экрана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setA11y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включении режима для слабовидящих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Укрупнение элементов, снижение плотности подписей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standby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переходе в режим ожидания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Показ заставки, построенной на материале экрана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2.5. Состояния приложения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4 — Состояния приложения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Состояние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Условие перехода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Поведение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Работа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Касание экрана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Обычная работа, посетитель управляет Комплексом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Сброс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90 секунд бездействия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Состояние экранов возвращается к исходному, язык — к русскому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Ожидание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180 секунд бездействия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Заставка, частота обновления изображения снижена до 10 кадров в секунду, трёхмерные сцены приостановлены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Перезапуск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Ежедневно в 04:00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Перезагрузка приложения для освобождения памяти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2.6. Применяемые технологии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5 — Применяемые технологии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Составляющая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Технология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Разметка и стили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HTML5, CSS3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Программный код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JavaScript стандарта ECMAScript 2022, модульная организация (ES-модули)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Построение изображения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Canvas 2D; трёхмерные сцены — WebGL 2.0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Хранение данных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Файлы JSON в кодировке UTF-8; географические данные — GeoJSON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Картографическая основа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Векторные контуры стран, проекция Винкеля III (единая для всех комплексов музея)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Хранение настроек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Локальное хранилище браузера поверх файла настроек из поставки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Шрифты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WOFF2, OTF — поставляются в составе комплекса</w:t>
            </w:r>
          </w:p>
        </w:tc>
      </w:tr>
    </w:tbl>
    <w:p>
      <w:pPr>
        <w:spacing w:before="0" w:after="80"/>
      </w:pP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Сцены «Мир» и «Глобус избранного» используют библиотеку d3 (локальная поставка) для проекций и переходов между шаром и картой.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2.7. Сторонние компоненты и материалы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Сторонние программные библиотеки и данные включены в поставку в виде файлов и загружаются только из состава Комплекса. Подключение библиотек из сети Интернет (внешних CDN) проектным решением запрещено и в поставке отсутствует.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6 — Сторонние компоненты и условия их использования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Компонент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Назначение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Условия использования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d3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Картографические проекции и переход между шаром и плоской картой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Свободная лицензия ISC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Natural Earth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Векторные контуры стран для карт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Общественное достояние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OpenStreetMap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Геометрия улиц и координаты объектов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Лицензия ODbL, © участники OpenStreetMap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Структура файлов поставки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Файлы Комплекса размещаются в одном каталоге и сохраняют структуру, приведённую ниже.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7 — Структура файлов поставки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Каталог или файл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mtk39-app/index.html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Точка входа приложения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mtk39-app/app.js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Создание приложения и регистрация экранов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mtk39-app/kiosk.config.json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Значения параметров показа при поставке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mtk39-app/i18n/ru.json, en.json, zh.json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Словари строк интерфейса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mtk39-app/scenes/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Программные модули экранов (7 файлов)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mtk39-app/styles.css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Стили комплекса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mtk39-app/fonts/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Шрифты комплекса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assets/shared/kiosk/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Ядро киоск-приложения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Файлы данных комплекса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assets/mtk39/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Изображения комплекса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Структура данных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4.1. Принципы хранения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Данные хранятся в файлах формата JSON в кодировке UTF-8. Система управления базой данных не применяется: объём данных Комплекса не требует её использования, а файловое хранение позволяет сотруднику музея править содержание в обычном текстовом редакторе и вести историю правок.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Файл данных состоит из служебной части (наименование, версия, источники, описание полей) и массива записей.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В большинстве файлов описание полей включено в сам файл в разделе schema; полное описание структуры записей приведено в разделе 4.3 настоящего документа.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Данные загружаются один раз на старте Комплекса и в процессе работы не изменяются.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4.2. Состав наборов данных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8 — Наборы данных комплекса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Файл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Объём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Размер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data/mtk39-corpus.json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Полный свод объектов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1 203 записи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1,0 МБ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data/mtk39-streets.json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Геометрия улиц (контуры)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210 контуров, 111 931 м суммарно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135 КБ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data/mtk39.json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Опорный список технического задания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64 записи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62 КБ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data/ne_110m_countries.geojson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Векторная подложка карты мира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177 контуров стран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996 КБ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4.3. Структура записей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Запись объекта (файл mtk39-corpus.json, массив records):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Поле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Тип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Описание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id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Идентификатор записи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src, section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Источник и раздел исходного документа музея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name, name_orig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Наименование по-русски и на языке оригинала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city, country, continent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Город, страна, часть света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kind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Тип объекта: улица, площадь, проспект, город, завод, вуз, район и др.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status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Состояние: существует | переименован | утрачен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year_named, year_renamed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число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Год наименования и год переименования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desc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Краткое описание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link, link_kind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Ссылка на источник и её тип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lat, lng, geo_src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число / 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Координаты WGS84 и способ их получения (osm | wiki | nominatim | none)</w:t>
            </w:r>
          </w:p>
        </w:tc>
      </w:tr>
    </w:tbl>
    <w:p>
      <w:pPr>
        <w:spacing w:before="0" w:after="80"/>
      </w:pP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Запись контура улицы (файл mtk39-streets.json, массив items):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Поле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Тип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Описание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id, name, name_orig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Идентификатор и наименование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city, country, continent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Привязка к населённому пункту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osm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Идентификатор объекта в OpenStreetMap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length_m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число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Длина в метрах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geometry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массив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Последовательность координат осевой линии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4.4. Справочники и признаки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Значения перечислимых полей (типы объектов, состояния, регионы, эпохи и т. п.) заданы справочниками в самих файлах данных. Это позволяет пополнять справочники без изменения программного кода: новое значение, добавленное в справочник и в записи, отображается Комплексом автоматически.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4.5. Медиаданные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9 — Медиаданные комплекса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Каталог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Объём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Формат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data/images/mtk39/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Фотографии объектов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75 файлов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JPEG/PNG</w:t>
            </w:r>
          </w:p>
        </w:tc>
      </w:tr>
    </w:tbl>
    <w:p>
      <w:pPr>
        <w:spacing w:before="0" w:after="80"/>
      </w:pP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Связь изображения с записью выполняется по имени файла, указанному в поле записи, либо по совпадению имени каталога с идентификатором записи. Изображения приведены к размерам, достаточным для показа в карточке на экране 3840×2160.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Отдельно от медиаданных хранятся исходные материалы, на основе которых готовилось содержание Комплекса; в работе приложения они не участвуют.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10 — Исходные материалы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Каталог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Объём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Формат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assets/mtk39/sources/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Документы музея со списками объектов и рабочая выборка для сверки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4 файла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DOCX, CSV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4.6. Контроль целостности данных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При загрузке проверяются формат файла, наличие обязательных полей и допустимость значений перечислимых полей.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Запись с ошибкой пропускается, сведения о ней записываются в служебный журнал; работа Комплекса не прерывается.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Ссылочная целостность (ссылки между наборами данных — например, записи на справочник или изображение) проверяется при подготовке поставки.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Интеграции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5.1. Внешние программные интерфейсы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Комплекс не имеет внешних программных интерфейсов: он не предоставляет и не потребляет программные интерфейсы (API), не обращается к внешним службам, не передаёт и не принимает данные по сети. Это следствие требования полной автономности экспозиционного киоска: отсутствие сети или недоступность внешней службы не должны приводить к остановке показа.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5.2. Взаимодействие с общесистемным программным обеспечением и оборудованием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11 — Взаимодействие с общесистемным программным обеспечением и оборудованием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Сопрягаемая часть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Способ взаимодействия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Операционная система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Автоматический запуск Комплекса при входе в систему; ежедневный перезапуск средствами планировщика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Веб-браузер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Запуск в режиме киоска с указанием локального адреса Комплекса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Локальная служба выдачи файлов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Выдача файлов Комплекса по адресу локальной петли (127.0.0.1). Служба принимает соединения только с этого компьютера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Дисплей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Вывод изображения 3840×2160 средствами операционной системы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Сенсорная рамка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Стандартные события касания операционной системы, обрабатываемые браузером; отдельного драйвера Комплекс не требует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5.3. Внешние источники данных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Внешние источники использовались только на этапе подготовки содержания. Полученные сведения включены в состав поставки в виде файлов; в процессе работы Комплекс к источникам не обращается.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12 — Внешние источники данных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Источник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получено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Условия использования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Документы и материалы, переданные музеем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Опорные списки объектов, справки, фотографии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Материалы заказчика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Открытые энциклопедические и справочные ресурсы (в том числе Викиданные)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Уточнение датировок, наименований и сведений об объектах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Ссылка на источник сохранена в полях записи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Natural Earth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Векторные контуры стран для карт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Общественное достояние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OpenStreetMap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Геометрия объектов и координаты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Лицензия ODbL, указание авторства выводится на экранах с картами</w:t>
            </w:r>
          </w:p>
        </w:tc>
      </w:tr>
    </w:tbl>
    <w:p>
      <w:pPr>
        <w:spacing w:before="0" w:after="80"/>
      </w:pPr>
    </w:p>
    <w:p>
      <w:pPr>
        <w:spacing w:before="0" w:after="160"/>
        <w:ind w:left="283"/>
        <w:jc w:val="both"/>
      </w:pPr>
      <w:r>
        <w:rPr>
          <w:rFonts w:ascii="Times New Roman" w:hAnsi="Times New Roman" w:cs="Times New Roman" w:eastAsia="Times New Roman"/>
          <w:b w:val="0"/>
          <w:i/>
          <w:sz w:val="22"/>
        </w:rPr>
        <w:t>Приведение фотографий к единому размеру и сверка разнородных списков объектов между собой выполнялись средствами автоматической обработки изображений и данных; результат проверен вручную.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5.4. Передача обновлений содержания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Обновление содержания выполняется передачей файлов: музей передаёт уточнённые сведения и изображения, изменения вносятся в файлы данных, обновлённый комплект копируется на рабочее место. Порядок замены файлов приведён в пользовательской инструкции.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Сборка и развёртывание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Скопировать каталог поставки на компьютер экспозиции.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Установить локальную службу выдачи файлов из состава поставки и запустить её.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3) Создать ярлык запуска браузера в режиме киоска с адресом Комплекса и поместить его в автозагрузку.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4) Задать в служебной панели параметры показа для конкретного рабочего места.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5) Проверить работу на целевом экране 3840×2160 и отключить компьютер от сети передачи данных.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Промежуточная сборка не требуется: поставляемые файлы совпадают с исходными.</w:t>
      </w:r>
    </w:p>
    <w:sectPr w:rsidR="00C00357" w:rsidRPr="00EB6C19"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ngsuh">
    <w:altName w:val="BorjomiC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357"/>
    <w:rsid w:val="00C00357"/>
    <w:rsid w:val="00EB6C19"/>
    <w:rsid w:val="00FA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7C273"/>
  <w15:docId w15:val="{F89FEA15-92E1-44BC-B2E3-A6DB0EDB3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ko-K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line="276" w:lineRule="auto" w:after="120"/>
    </w:pPr>
    <w:rPr>
      <w:rFonts w:ascii="Times New Roman" w:hAnsi="Times New Roman" w:cs="Times New Roman" w:eastAsia="Times New Roman"/>
      <w:sz w:val="24"/>
    </w:rPr>
  </w:style>
  <w:style w:type="paragraph" w:styleId="1">
    <w:name w:val="heading 1"/>
    <w:basedOn w:val="a"/>
    <w:next w:val="a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rPr>
      <w:rFonts w:ascii="Calibri" w:eastAsia="Calibri" w:hAnsi="Calibri" w:cs="Calibri"/>
      <w:i/>
      <w:iCs/>
      <w:color w:val="4F81BD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OC Heading"/>
    <w:basedOn w:val="1"/>
    <w:next w:val="a"/>
    <w:uiPriority w:val="39"/>
    <w:unhideWhenUsed/>
    <w:qFormat/>
    <w:rsid w:val="00EB6C19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EB6C1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B6C19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EB6C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2736</Words>
  <Characters>15598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Oleg</cp:lastModifiedBy>
  <cp:revision>2</cp:revision>
  <dcterms:created xsi:type="dcterms:W3CDTF">2026-08-03T13:10:00Z</dcterms:created>
  <dcterms:modified xsi:type="dcterms:W3CDTF">2026-08-03T13:27:00Z</dcterms:modified>
</cp:coreProperties>
</file>