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№39. «Имени Ленина»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АРХИВА ИСХОДНЫХ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Состав архива, форматы файлов и порядок дальнейшего редактирования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описывает состав архива исходных данных мультимедийного комплекса МТК №39. «Имени Ленина» (далее — Комплекс), передаваемого заказчику вместе с программным изделием.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указывает, в каких форматах хранятся исходные материалы, какими средствами они открываются и редактируются, и как обеспечивается дальнейшее редактирование и масштабирование материалов Комплекса.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Отдельный раздел документа содержит перечень форматов исходных файлов, которые в проекте не используются, с указанием причин.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 об архиве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архива — mtk39-sources.zip.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Формат архива — ZIP без пароля.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Ориентировочный объём — около 26 МБ (изображения, файлы данных, программный код, шрифты).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Кодировка текстовых файлов — UTF-8; перевод строки — LF.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является полным: он содержит все материалы, необходимые для повторной сборки Комплекса и для его дальнейшего изменения без обращения к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Состав архива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Разделы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Раздел архива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01-код/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Исходный программный код Комплекса и ядра киоск-приложения: файлы HTML, CSS, JavaScript, файл параметров,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02-данные/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 в формате JSON, включая описание полей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03-изображения/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 в исходном разрешении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04-шрифты/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Шрифты, используемые Комплексом, в исходных начертаниях и в виде сабсетов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05-исходные-материалы/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Материалы, переданные музеем, и рабочие файлы подготовки содержания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06-инструменты/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Служебные программы подготовки данных: разбор исходных документов, приведение изображений к единому виду, проверка комплектности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README.txt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Краткое описание состава архива и порядка работы с ним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Форматы файлов и средства редактирования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Форматы файлов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Раздел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Чем открывается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Как редактируется и масштабируется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HTML, CSS, JS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 или среда разработки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средства сборки не применяются, поставляемые файлы совпадают с исходными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редактор JSON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описание полей включено в сам файл. Добавление записей не требует изменения программного кода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Географические 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GeoJSON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QGIS и аналогичные средства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Заменяется целиком либо правится в геоинформационной программе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Изображения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JPEG, PNG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графический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Заменяются файлами с теми же именами; правила именования описаны в README.txt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Шрифты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OTF, WOFF2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Редакторы шрифтов; средства сабсетирования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Начертания используются без изменений; сабсеты пересобираются служебной программой при изменении состава символов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Исходные материалы музея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DOC, DOCX, CSV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Microsoft Word, табличный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Хранятся в неизменном виде как первоисточник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Служебные программы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Правятся непосредственно; порядок запуска описан в README.txt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Данные и программная графика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Изобразительный ряд Комплекса — композиции, карты, диаграммы, ленты времени и прочие построения — формируется программой в момент показа из данных, шрифтов и правил оформления. Заранее отрисованные макеты экранов при этом не используются.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Масштабирование выполняется без потери качества: изображение строится под фактическое разрешение экрана, в том числе под 3840×2160 и выше.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Изменение содержания не требует перерисовки макетов: добавление записи в файл данных немедленно отражается на всех экранах, где эта запись участвует.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Оформление задаётся общими для всех комплексов музея параметрами (палитра, начертания, размеры элементов управления) и изменяется в одном месте.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Поэтому «исходником» графики Комплекса являются программный код (раздел 01), данные (раздел 02) и шрифты (раздел 04) — они полностью определяют изображение и допускают дальнейшее редактирование и масштабирование.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Изображения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Изображения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data/images/mtk39/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объектов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75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Общее число файлов изображений — 75. Изображения хранятся в том разрешении, в котором получены от источника.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Приведение фотографий к единому размеру и кадрирование выполнены средствами автоматической обработки изображений; результат проверен вручную. Порядок повторного выполнения этой операции описан в README.txt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Материалы, переданные музеем, и рабочие файлы подготовки содержания хранятся в разделе 05 архива: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Исходные материалы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assets/mtk39/sources/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музея со списками объектов и рабочая выборка для сверки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DOCX, CSV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Шрифты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Брендовые начертания проекта; не-латинские письменности — сабсеты Noto под фактический словарь наименований.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Шрифты передаются в архиве в исходных начертаниях и в виде сабсетов — уменьшенных копий, содержащих только те знаки, которые фактически встречаются в содержании Комплекса. При изменении содержания сабсеты пересобираются служебной программой из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Условия использования: начертания Noto — свободная лицензия SIL Open Font License 1.1; брендовые начертания проекта используются на основании материалов, переданных заказчиком.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Форматы, не используемые в проекте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Ниже приведён перечень форматов исходных файлов, указанных в требованиях к составу архива, с указанием того, используются они в проекте или нет.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Перечень форматов исходных файлов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Пояснение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PSD (Adobe Photoshop)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Растровые макеты экранов не создавались. Изображение экранов строится программой из данных и шрифтов, поэтому послойный растровый исходник для него не существует. Фотографии хранятся в исходных файлах JPEG/PNG без послойной обработки.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 (Adobe Illustrator)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Векторная графика проекта (карты, схемы, диаграммы) формируется программой из географических и числовых данных и в векторном редакторе не рисуется. Исходником для неё служат файлы данных раздела 02.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Figma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Проектирование экранов велось непосредственно в работающих прототипах на целевом разрешении 3840×2160; отдельные макеты в Figma не создавались. Оформление задано параметрами в программном коде (раздел 01).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Проектные файлы видео и анимации (AEP, PRPROJ и аналогичные)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Видеоролики в составе Комплекса не применяются. Роль вводного ролика выполняет живая заставка режима ожидания, которая строится программой из материала самого Комплекса. Анимация реализована программно и её исходник — программный код раздела 01.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(.fbx, .obj)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в составе Комплекса не применяются. Трёхмерный шар на экранах «Мир» и «Глобус избранного» строится программно из географических данных.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Контрольная информация и порядок передачи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передаётся на носителе либо по защищённому каналу по согласованию с заказчиком.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 архиву прилагается файл контрольных сумм (SHA-256) всех входящих в него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файле README.txt указаны дата формирования архива, версия Комплекса и состав разделов.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Права на использование, изменение и дальнейшее развитие переданных материалов определяются договором.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Порядок дальнейшего редактирования и масштабирования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Изменение содержания (добавление, правка, удаление записей) — правка файлов раздела 02 в текстовом редакторе. Программный код не затрагивается.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Добавление или замена изображений — размещение файлов в разделе 03 с соблюдением правил именования, приведённых в README.txt.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Изменение оформления (палитра, начертания, размеры элементов управления) — правка общих параметров в разделе 01; изменение применяется ко всем экранам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Добавление нового экрана — создание программного модуля по описанному в документе «Описание архитектуры и структуры данных» интерфейсу и его регистрация в точке входа приложения.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Перенос на экран другого разрешения или другой ориентации — изменения не требуются: изображение строится под фактический размер экрана.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