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9A4" w:rsidRPr="00A52D9E" w:rsidRDefault="0061756E" w:rsidP="00A52D9E">
      <w:pPr>
        <w:jc w:val="center"/>
        <w:rPr>
          <w:b/>
          <w:sz w:val="28"/>
        </w:rPr>
      </w:pPr>
      <w:r w:rsidRPr="00A52D9E">
        <w:rPr>
          <w:b/>
          <w:sz w:val="28"/>
        </w:rPr>
        <w:t>Список шрифтов, используемых в Архитектурно-художественном проекте экспозиции «Мемориал В.И. Ленина, на которые необходимо получить лицензию на право использования</w:t>
      </w:r>
    </w:p>
    <w:p w:rsidR="0061756E" w:rsidRPr="00A52D9E" w:rsidRDefault="0061756E">
      <w:pPr>
        <w:rPr>
          <w:sz w:val="24"/>
        </w:rPr>
      </w:pPr>
    </w:p>
    <w:p w:rsidR="0061756E" w:rsidRPr="004A12AE" w:rsidRDefault="0061756E">
      <w:pPr>
        <w:rPr>
          <w:sz w:val="24"/>
        </w:rPr>
      </w:pPr>
      <w:r w:rsidRPr="004A12AE">
        <w:rPr>
          <w:b/>
          <w:sz w:val="24"/>
          <w:u w:val="single"/>
        </w:rPr>
        <w:t>В томе 2.2 «Графический дизайн»</w:t>
      </w:r>
      <w:r w:rsidRPr="004A12AE">
        <w:rPr>
          <w:sz w:val="24"/>
        </w:rPr>
        <w:t xml:space="preserve"> (обозначение в проекте 0222-02-АР-2.2.) архитектурно-художественных решений на стр.10 указаны шрифты, которые должны использоваться</w:t>
      </w:r>
      <w:r w:rsidR="00A52D9E" w:rsidRPr="004A12AE">
        <w:rPr>
          <w:sz w:val="24"/>
        </w:rPr>
        <w:t>:</w:t>
      </w:r>
    </w:p>
    <w:p w:rsidR="00A52D9E" w:rsidRPr="004A12AE" w:rsidRDefault="00A52D9E">
      <w:pPr>
        <w:rPr>
          <w:sz w:val="24"/>
        </w:rPr>
      </w:pPr>
    </w:p>
    <w:p w:rsidR="0061756E" w:rsidRPr="004A12AE" w:rsidRDefault="00A52D9E">
      <w:pPr>
        <w:rPr>
          <w:sz w:val="24"/>
        </w:rPr>
      </w:pPr>
      <w:r w:rsidRPr="004A12AE">
        <w:rPr>
          <w:sz w:val="24"/>
        </w:rPr>
        <w:t>1. В</w:t>
      </w:r>
      <w:r w:rsidR="0061756E" w:rsidRPr="004A12AE">
        <w:rPr>
          <w:sz w:val="24"/>
        </w:rPr>
        <w:t xml:space="preserve"> настенных надписях экспозиционных конструкций (стр. 13-17)</w:t>
      </w:r>
    </w:p>
    <w:p w:rsidR="0061756E" w:rsidRPr="004A12AE" w:rsidRDefault="00A52D9E">
      <w:pPr>
        <w:rPr>
          <w:sz w:val="24"/>
        </w:rPr>
      </w:pPr>
      <w:r w:rsidRPr="004A12AE">
        <w:rPr>
          <w:sz w:val="24"/>
        </w:rPr>
        <w:t>2. В</w:t>
      </w:r>
      <w:r w:rsidR="0061756E" w:rsidRPr="004A12AE">
        <w:rPr>
          <w:sz w:val="24"/>
        </w:rPr>
        <w:t xml:space="preserve"> навигационных пилонах (стр. 18-20)</w:t>
      </w:r>
    </w:p>
    <w:p w:rsidR="0061756E" w:rsidRPr="004A12AE" w:rsidRDefault="00A52D9E">
      <w:pPr>
        <w:rPr>
          <w:sz w:val="24"/>
        </w:rPr>
      </w:pPr>
      <w:r w:rsidRPr="004A12AE">
        <w:rPr>
          <w:sz w:val="24"/>
        </w:rPr>
        <w:t>3. В мультимедийных комплексах (стр. 35-46)</w:t>
      </w:r>
    </w:p>
    <w:p w:rsidR="00A52D9E" w:rsidRPr="004A12AE" w:rsidRDefault="00A52D9E">
      <w:pPr>
        <w:rPr>
          <w:sz w:val="24"/>
        </w:rPr>
      </w:pPr>
      <w:r w:rsidRPr="004A12AE">
        <w:rPr>
          <w:sz w:val="24"/>
        </w:rPr>
        <w:t>4. В мобильном приложении (стр. 47)</w:t>
      </w:r>
    </w:p>
    <w:p w:rsidR="00A52D9E" w:rsidRPr="004A12AE" w:rsidRDefault="00A52D9E">
      <w:pPr>
        <w:rPr>
          <w:sz w:val="24"/>
        </w:rPr>
      </w:pPr>
    </w:p>
    <w:p w:rsidR="00A52D9E" w:rsidRPr="004A12AE" w:rsidRDefault="00A52D9E">
      <w:pPr>
        <w:rPr>
          <w:sz w:val="24"/>
        </w:rPr>
      </w:pPr>
      <w:r w:rsidRPr="00551F96">
        <w:rPr>
          <w:b/>
          <w:sz w:val="2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413385</wp:posOffset>
            </wp:positionH>
            <wp:positionV relativeFrom="paragraph">
              <wp:posOffset>221615</wp:posOffset>
            </wp:positionV>
            <wp:extent cx="4905375" cy="343408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1F96">
        <w:rPr>
          <w:b/>
          <w:sz w:val="24"/>
          <w:u w:val="single"/>
        </w:rPr>
        <w:t>Шрифты, используемые в проекте, однозначно определены по семейству и лицензиару</w:t>
      </w:r>
      <w:r w:rsidRPr="004A12AE">
        <w:rPr>
          <w:sz w:val="24"/>
        </w:rPr>
        <w:t>.</w:t>
      </w:r>
    </w:p>
    <w:p w:rsidR="00A52D9E" w:rsidRPr="004A12AE" w:rsidRDefault="00A52D9E">
      <w:pPr>
        <w:rPr>
          <w:sz w:val="24"/>
        </w:rPr>
      </w:pPr>
    </w:p>
    <w:p w:rsidR="00A52D9E" w:rsidRPr="004A12AE" w:rsidRDefault="00A52D9E">
      <w:pPr>
        <w:rPr>
          <w:sz w:val="24"/>
        </w:rPr>
      </w:pPr>
      <w:r w:rsidRPr="004A12AE">
        <w:rPr>
          <w:sz w:val="24"/>
        </w:rPr>
        <w:t>Используются 3 семейства шрифтов и 2 лицензиара</w:t>
      </w:r>
    </w:p>
    <w:p w:rsidR="00A52D9E" w:rsidRPr="004A12AE" w:rsidRDefault="00A52D9E">
      <w:pPr>
        <w:rPr>
          <w:sz w:val="24"/>
        </w:rPr>
      </w:pPr>
    </w:p>
    <w:p w:rsidR="00A52D9E" w:rsidRPr="004A12AE" w:rsidRDefault="00A52D9E">
      <w:pPr>
        <w:rPr>
          <w:sz w:val="24"/>
        </w:rPr>
      </w:pPr>
      <w:r w:rsidRPr="004A12AE">
        <w:rPr>
          <w:sz w:val="24"/>
        </w:rPr>
        <w:t xml:space="preserve">1. </w:t>
      </w:r>
      <w:r w:rsidRPr="00551F96">
        <w:rPr>
          <w:b/>
          <w:sz w:val="24"/>
        </w:rPr>
        <w:t xml:space="preserve">Семейство </w:t>
      </w:r>
      <w:proofErr w:type="spellStart"/>
      <w:r w:rsidRPr="00551F96">
        <w:rPr>
          <w:b/>
          <w:sz w:val="24"/>
          <w:lang w:val="en-US"/>
        </w:rPr>
        <w:t>Nolde</w:t>
      </w:r>
      <w:proofErr w:type="spellEnd"/>
      <w:r w:rsidRPr="004A12AE">
        <w:rPr>
          <w:sz w:val="24"/>
          <w:lang w:val="en-US"/>
        </w:rPr>
        <w:t xml:space="preserve">, </w:t>
      </w:r>
      <w:proofErr w:type="spellStart"/>
      <w:r w:rsidRPr="004A12AE">
        <w:rPr>
          <w:sz w:val="24"/>
          <w:lang w:val="en-US"/>
        </w:rPr>
        <w:t>начертание</w:t>
      </w:r>
      <w:proofErr w:type="spellEnd"/>
      <w:r w:rsidRPr="004A12AE">
        <w:rPr>
          <w:sz w:val="24"/>
          <w:lang w:val="en-US"/>
        </w:rPr>
        <w:t xml:space="preserve"> Regular: </w:t>
      </w:r>
      <w:r w:rsidRPr="004A12AE">
        <w:rPr>
          <w:sz w:val="24"/>
        </w:rPr>
        <w:t xml:space="preserve">лицензиар ИП Багдасарян </w:t>
      </w:r>
      <w:proofErr w:type="spellStart"/>
      <w:r w:rsidRPr="004A12AE">
        <w:rPr>
          <w:sz w:val="24"/>
        </w:rPr>
        <w:t>Гаянэ</w:t>
      </w:r>
      <w:proofErr w:type="spellEnd"/>
      <w:r w:rsidRPr="004A12AE">
        <w:rPr>
          <w:sz w:val="24"/>
        </w:rPr>
        <w:t xml:space="preserve"> Александровна</w:t>
      </w:r>
    </w:p>
    <w:p w:rsidR="004A12AE" w:rsidRPr="004A12AE" w:rsidRDefault="00A52D9E" w:rsidP="004A12AE">
      <w:pPr>
        <w:ind w:left="567"/>
        <w:rPr>
          <w:sz w:val="24"/>
        </w:rPr>
      </w:pPr>
      <w:r w:rsidRPr="004A12AE">
        <w:rPr>
          <w:sz w:val="24"/>
        </w:rPr>
        <w:t xml:space="preserve">Начертание этого шрифта используется </w:t>
      </w:r>
      <w:r w:rsidRPr="00551F96">
        <w:rPr>
          <w:sz w:val="24"/>
        </w:rPr>
        <w:t>в заголовках</w:t>
      </w:r>
      <w:r w:rsidRPr="004A12AE">
        <w:rPr>
          <w:sz w:val="24"/>
        </w:rPr>
        <w:t xml:space="preserve"> на латунных буквах, на навигационных пилонах, </w:t>
      </w:r>
      <w:r w:rsidR="004A12AE" w:rsidRPr="004A12AE">
        <w:rPr>
          <w:sz w:val="24"/>
        </w:rPr>
        <w:t>в мультимедийных комплексах, а также в крупной настенной графике.</w:t>
      </w:r>
    </w:p>
    <w:p w:rsidR="004A12AE" w:rsidRPr="004A12AE" w:rsidRDefault="004A12AE">
      <w:pPr>
        <w:rPr>
          <w:sz w:val="24"/>
        </w:rPr>
      </w:pPr>
    </w:p>
    <w:p w:rsidR="004A12AE" w:rsidRPr="004A12AE" w:rsidRDefault="004A12AE">
      <w:pPr>
        <w:rPr>
          <w:sz w:val="24"/>
        </w:rPr>
      </w:pPr>
      <w:r w:rsidRPr="004A12AE">
        <w:rPr>
          <w:sz w:val="24"/>
        </w:rPr>
        <w:t xml:space="preserve">2. </w:t>
      </w:r>
      <w:r w:rsidRPr="00551F96">
        <w:rPr>
          <w:b/>
          <w:sz w:val="24"/>
        </w:rPr>
        <w:t>Семейство 20_</w:t>
      </w:r>
      <w:proofErr w:type="spellStart"/>
      <w:r w:rsidRPr="00551F96">
        <w:rPr>
          <w:b/>
          <w:sz w:val="24"/>
          <w:lang w:val="en-US"/>
        </w:rPr>
        <w:t>kopeek</w:t>
      </w:r>
      <w:proofErr w:type="spellEnd"/>
      <w:r w:rsidRPr="004A12AE">
        <w:rPr>
          <w:sz w:val="24"/>
        </w:rPr>
        <w:t xml:space="preserve">, начертания </w:t>
      </w:r>
      <w:r w:rsidRPr="004A12AE">
        <w:rPr>
          <w:sz w:val="24"/>
          <w:lang w:val="en-US"/>
        </w:rPr>
        <w:t>Regular, Bold, Bold Italic</w:t>
      </w:r>
      <w:r w:rsidRPr="004A12AE">
        <w:rPr>
          <w:sz w:val="24"/>
        </w:rPr>
        <w:t>: лицензиар ИП Гордон Юрий Моисеевич</w:t>
      </w:r>
    </w:p>
    <w:p w:rsidR="004A12AE" w:rsidRPr="00551F96" w:rsidRDefault="004A12AE" w:rsidP="004A12AE">
      <w:pPr>
        <w:ind w:left="567"/>
        <w:rPr>
          <w:sz w:val="24"/>
        </w:rPr>
      </w:pPr>
      <w:r w:rsidRPr="004A12AE">
        <w:rPr>
          <w:sz w:val="24"/>
        </w:rPr>
        <w:t xml:space="preserve">Начертания этого шрифта используются </w:t>
      </w:r>
      <w:r w:rsidRPr="00551F96">
        <w:rPr>
          <w:sz w:val="24"/>
        </w:rPr>
        <w:t xml:space="preserve">в коротких настенных надписях (с косой белой чертой), </w:t>
      </w:r>
      <w:r w:rsidR="00551F96" w:rsidRPr="00551F96">
        <w:rPr>
          <w:sz w:val="24"/>
        </w:rPr>
        <w:t>н</w:t>
      </w:r>
      <w:bookmarkStart w:id="0" w:name="_GoBack"/>
      <w:bookmarkEnd w:id="0"/>
      <w:r w:rsidR="00551F96" w:rsidRPr="00551F96">
        <w:rPr>
          <w:sz w:val="24"/>
        </w:rPr>
        <w:t xml:space="preserve">а навигационных пилонах, </w:t>
      </w:r>
      <w:r w:rsidRPr="00551F96">
        <w:rPr>
          <w:sz w:val="24"/>
        </w:rPr>
        <w:t>в настенных надписях на красных плашках</w:t>
      </w:r>
      <w:r w:rsidR="00551F96">
        <w:rPr>
          <w:sz w:val="24"/>
        </w:rPr>
        <w:t xml:space="preserve"> и в мультимедийных комплексах.</w:t>
      </w:r>
    </w:p>
    <w:p w:rsidR="004A12AE" w:rsidRPr="004A12AE" w:rsidRDefault="004A12AE">
      <w:pPr>
        <w:rPr>
          <w:sz w:val="24"/>
        </w:rPr>
      </w:pPr>
    </w:p>
    <w:p w:rsidR="004A12AE" w:rsidRDefault="004A12AE">
      <w:pPr>
        <w:rPr>
          <w:sz w:val="24"/>
        </w:rPr>
      </w:pPr>
      <w:r w:rsidRPr="004A12AE">
        <w:rPr>
          <w:sz w:val="24"/>
        </w:rPr>
        <w:t>3.</w:t>
      </w:r>
      <w:r>
        <w:rPr>
          <w:sz w:val="24"/>
        </w:rPr>
        <w:t xml:space="preserve"> </w:t>
      </w:r>
      <w:r w:rsidRPr="00551F96">
        <w:rPr>
          <w:b/>
          <w:sz w:val="24"/>
        </w:rPr>
        <w:t>Семейство 21_</w:t>
      </w:r>
      <w:r w:rsidRPr="00551F96">
        <w:rPr>
          <w:b/>
          <w:sz w:val="24"/>
          <w:lang w:val="en-US"/>
        </w:rPr>
        <w:t>Cent</w:t>
      </w:r>
      <w:r>
        <w:rPr>
          <w:sz w:val="24"/>
        </w:rPr>
        <w:t xml:space="preserve">, начертания </w:t>
      </w:r>
      <w:r>
        <w:rPr>
          <w:sz w:val="24"/>
          <w:lang w:val="en-US"/>
        </w:rPr>
        <w:t>Regular, Italic</w:t>
      </w:r>
      <w:r>
        <w:rPr>
          <w:sz w:val="24"/>
        </w:rPr>
        <w:t>: лицензиар ИП Гордон Юрий Моисеевич</w:t>
      </w:r>
    </w:p>
    <w:p w:rsidR="004A12AE" w:rsidRPr="004A12AE" w:rsidRDefault="004A12AE">
      <w:pPr>
        <w:rPr>
          <w:sz w:val="24"/>
        </w:rPr>
      </w:pPr>
      <w:r>
        <w:rPr>
          <w:sz w:val="24"/>
        </w:rPr>
        <w:t>Начертания этого шрифта используются в длинных текстов</w:t>
      </w:r>
      <w:r w:rsidR="00551F96">
        <w:rPr>
          <w:sz w:val="24"/>
        </w:rPr>
        <w:t>ых блоках на стенах, в крупной графике на столбах и в мультимедийных комплексах.</w:t>
      </w:r>
    </w:p>
    <w:sectPr w:rsidR="004A12AE" w:rsidRPr="004A12AE" w:rsidSect="004A12AE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56E"/>
    <w:rsid w:val="00425B95"/>
    <w:rsid w:val="004A12AE"/>
    <w:rsid w:val="00551F96"/>
    <w:rsid w:val="0061756E"/>
    <w:rsid w:val="00A209A4"/>
    <w:rsid w:val="00A5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F061"/>
  <w15:chartTrackingRefBased/>
  <w15:docId w15:val="{E17ECDE0-3F37-4587-9491-63FED20D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2026-03-03T09:11:00Z</dcterms:created>
  <dcterms:modified xsi:type="dcterms:W3CDTF">2026-03-03T09:45:00Z</dcterms:modified>
</cp:coreProperties>
</file>