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4029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2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color w:val="800080"/>
          <w:sz w:val="24"/>
        </w:rPr>
        <w:t>Mahesh Kanchan</w:t>
        <w:br/>
      </w:r>
      <w:r>
        <w:rPr>
          <w:rFonts w:ascii="Calibri" w:hAnsi="Calibri"/>
        </w:rPr>
        <w:t>Vice President Marketing,</w:t>
        <w:br/>
        <w:t>Carlsberg India</w:t>
        <w:br/>
        <w:br/>
        <w:t>Mahesh possesses over two decades of experience across the FMCG industry. Currently, he serves as the Vice President (Head) of Marketing at Carlsberg India, where he holds the complete Marketing, P&amp;L and On-Trade Sales responsibility for a Gross sales of INR 3735 Crore and marketing investment of 150 Crore. He has been instrumental in making Carlsberg India the fastest growing alco-bev company in India basis a focused power brands (Tuborg &amp; Carlsberg) strategy. Tuborg became the No. 2 brand in 2016, Carlsberg moved from No. 11 (2014) to No. 6 rank in 2016, and No. 5 in 2017.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828800" cy="394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color w:val="800080"/>
          <w:sz w:val="24"/>
        </w:rPr>
        <w:t>Personal Data:</w:t>
        <w:br/>
      </w:r>
      <w:r>
        <w:rPr>
          <w:rFonts w:ascii="Calibri" w:hAnsi="Calibri"/>
        </w:rPr>
        <w:br/>
        <w:t>Date Of Birth</w:t>
      </w:r>
      <w:r>
        <w:rPr>
          <w:color w:val="FF0000"/>
        </w:rPr>
        <w:t xml:space="preserve">           :           </w:t>
      </w:r>
      <w:r>
        <w:rPr>
          <w:rFonts w:ascii="Calibri" w:hAnsi="Calibri"/>
        </w:rPr>
        <w:t>20/06/2002</w:t>
        <w:br/>
      </w:r>
      <w:r>
        <w:t>Nationality</w:t>
      </w:r>
      <w:r>
        <w:rPr>
          <w:color w:val="FF0000"/>
        </w:rPr>
        <w:t xml:space="preserve">              :           </w:t>
      </w:r>
      <w:r>
        <w:rPr>
          <w:rFonts w:ascii="Calibri" w:hAnsi="Calibri"/>
        </w:rPr>
        <w:t>India</w:t>
        <w:br/>
      </w:r>
      <w:r>
        <w:rPr>
          <w:rFonts w:ascii="Calibri" w:hAnsi="Calibri"/>
        </w:rPr>
        <w:t>Location</w:t>
      </w:r>
      <w:r>
        <w:rPr>
          <w:color w:val="FF0000"/>
        </w:rPr>
        <w:t xml:space="preserve">                  :         </w:t>
      </w:r>
      <w:r>
        <w:rPr>
          <w:rFonts w:ascii="Calibri" w:hAnsi="Calibri"/>
        </w:rPr>
        <w:t>Delhi NCR</w:t>
        <w:br/>
      </w:r>
      <w:r>
        <w:rPr>
          <w:rFonts w:ascii="Calibri" w:hAnsi="Calibri"/>
        </w:rPr>
        <w:t>Languages</w:t>
      </w:r>
      <w:r>
        <w:rPr>
          <w:color w:val="FF0000"/>
        </w:rPr>
        <w:t xml:space="preserve">              :          </w:t>
      </w:r>
      <w:r>
        <w:rPr>
          <w:rFonts w:ascii="Calibri" w:hAnsi="Calibri"/>
        </w:rPr>
        <w:t>English and Hindi</w:t>
        <w:br/>
        <w:br/>
      </w:r>
    </w:p>
    <w:p>
      <w:r>
        <w:rPr>
          <w:rFonts w:ascii="Calibri" w:hAnsi="Calibri"/>
          <w:b/>
          <w:color w:val="800080"/>
          <w:sz w:val="24"/>
        </w:rPr>
        <w:t>Educational Data:</w:t>
        <w:br/>
      </w:r>
      <w:r>
        <w:rPr>
          <w:rFonts w:ascii="Calibri" w:hAnsi="Calibri"/>
        </w:rPr>
        <w:br/>
        <w:t>1997</w:t>
      </w:r>
      <w:r>
        <w:rPr>
          <w:color w:val="FF0000"/>
        </w:rPr>
        <w:t xml:space="preserve">                   :               </w:t>
      </w:r>
      <w:r>
        <w:rPr>
          <w:rFonts w:ascii="Calibri" w:hAnsi="Calibri"/>
          <w:color w:val="800080"/>
        </w:rPr>
        <w:t>Jamnalal Bajaj Institute of Management Studies, Mumbai</w:t>
        <w:br/>
      </w:r>
      <w:r>
        <w:rPr>
          <w:rFonts w:ascii="Calibri" w:hAnsi="Calibri"/>
        </w:rPr>
        <w:t xml:space="preserve">                                            Masters in Management Studies (Marketing)</w:t>
        <w:br/>
      </w:r>
      <w:r>
        <w:rPr>
          <w:rFonts w:ascii="Calibri" w:hAnsi="Calibri"/>
        </w:rPr>
        <w:t>1992</w:t>
      </w:r>
      <w:r>
        <w:rPr>
          <w:color w:val="FF0000"/>
        </w:rPr>
        <w:t xml:space="preserve">                   :               </w:t>
      </w:r>
      <w:r>
        <w:rPr>
          <w:rFonts w:ascii="Calibri" w:hAnsi="Calibri"/>
          <w:color w:val="800080"/>
        </w:rPr>
        <w:t>Narsee Monjee College of Commerce, Mumbai</w:t>
        <w:br/>
      </w:r>
      <w:r>
        <w:rPr>
          <w:rFonts w:ascii="Calibri" w:hAnsi="Calibri"/>
        </w:rPr>
        <w:t xml:space="preserve">                                            Bachelor of Commerce (Financial Accounting)</w:t>
      </w:r>
    </w:p>
    <w:p>
      <w:r>
        <w:drawing>
          <wp:inline xmlns:a="http://schemas.openxmlformats.org/drawingml/2006/main" xmlns:pic="http://schemas.openxmlformats.org/drawingml/2006/picture">
            <wp:extent cx="6400800" cy="8235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3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i/>
          <w:color w:val="800080"/>
          <w:sz w:val="22"/>
        </w:rPr>
        <w:t>Company Profile:</w:t>
      </w:r>
      <w:r>
        <w:rPr>
          <w:rFonts w:ascii="Calibri" w:hAnsi="Calibri"/>
          <w:i/>
          <w:sz w:val="20"/>
        </w:rPr>
        <w:tab/>
        <w:t>XYZ Solutions Inc.,  Information Technology Services, Gurgaon, India</w:t>
      </w:r>
    </w:p>
    <w:p>
      <w:pPr>
        <w:pStyle w:val="Heading1"/>
      </w:pPr>
      <w:r>
        <w:rPr>
          <w:rFonts w:ascii="Calibri" w:hAnsi="Calibri"/>
          <w:b/>
          <w:i/>
          <w:color w:val="800080"/>
          <w:sz w:val="24"/>
        </w:rPr>
        <w:t>Key Responsibilities:</w:t>
      </w:r>
    </w:p>
    <w:p>
      <w:pPr>
        <w:pStyle w:val="ListBullet"/>
      </w:pPr>
      <w:r>
        <w:t>Responsibility 1</w:t>
      </w:r>
    </w:p>
    <w:p>
      <w:pPr>
        <w:pStyle w:val="ListBullet"/>
      </w:pPr>
      <w:r>
        <w:t>Responsibility 2</w:t>
      </w:r>
    </w:p>
    <w:p>
      <w:pPr>
        <w:pStyle w:val="Heading1"/>
      </w:pPr>
      <w:r>
        <w:rPr>
          <w:rFonts w:ascii="Calibri" w:hAnsi="Calibri"/>
          <w:b/>
          <w:i/>
          <w:color w:val="800080"/>
          <w:sz w:val="24"/>
        </w:rPr>
        <w:t>Key Achievements:</w:t>
      </w:r>
    </w:p>
    <w:p>
      <w:pPr>
        <w:pStyle w:val="ListBullet"/>
      </w:pPr>
      <w:r>
        <w:t>Achievement 1</w:t>
      </w:r>
    </w:p>
    <w:p>
      <w:pPr>
        <w:pStyle w:val="ListBullet2"/>
      </w:pPr>
      <w:r>
        <w:t>Sub-point 1.1</w:t>
      </w:r>
    </w:p>
    <w:p>
      <w:pPr>
        <w:pStyle w:val="ListBullet2"/>
      </w:pPr>
      <w:r>
        <w:t>Sub-point 1.2</w:t>
      </w:r>
    </w:p>
    <w:p>
      <w:pPr>
        <w:pStyle w:val="ListBullet"/>
      </w:pPr>
      <w:r>
        <w:t>Achievement 2</w:t>
      </w:r>
    </w:p>
    <w:p>
      <w:r>
        <w:drawing>
          <wp:inline xmlns:a="http://schemas.openxmlformats.org/drawingml/2006/main" xmlns:pic="http://schemas.openxmlformats.org/drawingml/2006/picture">
            <wp:extent cx="6400800" cy="6015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1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6400800" cy="634479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447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5"/>
      <w:pgSz w:w="12240" w:h="15840"/>
      <w:pgMar w:top="1440" w:right="1440" w:bottom="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6400800" cy="36182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1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361826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