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ICICI motor claim</w:t>
      </w:r>
    </w:p>
    <w:p>
      <w:r>
        <w:t>ICICI Lombard Motor Claim Form</w:t>
        <w:br/>
        <w:br/>
        <w:t>Owner: Rahul Sharma</w:t>
        <w:br/>
        <w:t>Vehicle: MH01AB1234</w:t>
        <w:br/>
        <w:t>Accident Date: 05-Apr-2026</w:t>
        <w:br/>
        <w:t>Damage: Front bumper</w:t>
        <w:br/>
        <w:t>Estimate: ₹25,000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