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F386" w14:textId="5F084E30" w:rsidR="008B621B" w:rsidRPr="008B621B" w:rsidRDefault="008B621B" w:rsidP="008B621B">
      <w:pPr>
        <w:rPr>
          <w:rFonts w:ascii="Times New Roman" w:hAnsi="Times New Roman" w:cs="Times New Roman"/>
          <w:sz w:val="24"/>
          <w:szCs w:val="24"/>
        </w:rPr>
      </w:pPr>
      <w:r w:rsidRPr="008B621B">
        <w:rPr>
          <w:rFonts w:ascii="Times New Roman" w:hAnsi="Times New Roman" w:cs="Times New Roman"/>
          <w:sz w:val="24"/>
          <w:szCs w:val="24"/>
        </w:rPr>
        <w:t>DAG I</w:t>
      </w:r>
    </w:p>
    <w:p w14:paraId="17E22D00" w14:textId="28A63947" w:rsidR="008B621B" w:rsidRPr="008B621B" w:rsidRDefault="0068176A" w:rsidP="008B6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article, the authors claim that horse ownership </w:t>
      </w:r>
      <w:r w:rsidR="005745C0">
        <w:rPr>
          <w:rFonts w:ascii="Times New Roman" w:hAnsi="Times New Roman" w:cs="Times New Roman"/>
          <w:sz w:val="24"/>
          <w:szCs w:val="24"/>
        </w:rPr>
        <w:t>leads to an increased life expectancy.</w:t>
      </w:r>
      <w:r w:rsidR="001F5B3E">
        <w:rPr>
          <w:rFonts w:ascii="Times New Roman" w:hAnsi="Times New Roman" w:cs="Times New Roman"/>
          <w:sz w:val="24"/>
          <w:szCs w:val="24"/>
        </w:rPr>
        <w:t xml:space="preserve"> However, the </w:t>
      </w:r>
      <w:r w:rsidR="009056EC">
        <w:rPr>
          <w:rFonts w:ascii="Times New Roman" w:hAnsi="Times New Roman" w:cs="Times New Roman"/>
          <w:sz w:val="24"/>
          <w:szCs w:val="24"/>
        </w:rPr>
        <w:t xml:space="preserve">study only </w:t>
      </w:r>
      <w:r w:rsidR="00995916">
        <w:rPr>
          <w:rFonts w:ascii="Times New Roman" w:hAnsi="Times New Roman" w:cs="Times New Roman"/>
          <w:sz w:val="24"/>
          <w:szCs w:val="24"/>
        </w:rPr>
        <w:t>observed women from three different areas. The only factor they controlled for was age</w:t>
      </w:r>
      <w:r w:rsidR="006E6DFC">
        <w:rPr>
          <w:rFonts w:ascii="Times New Roman" w:hAnsi="Times New Roman" w:cs="Times New Roman"/>
          <w:sz w:val="24"/>
          <w:szCs w:val="24"/>
        </w:rPr>
        <w:t xml:space="preserve">, and they found the most significant correlation for older participants. </w:t>
      </w:r>
      <w:r w:rsidR="00547A42">
        <w:rPr>
          <w:rFonts w:ascii="Times New Roman" w:hAnsi="Times New Roman" w:cs="Times New Roman"/>
          <w:sz w:val="24"/>
          <w:szCs w:val="24"/>
        </w:rPr>
        <w:t>This study does not consider any of the many other factors that contribute to life expectancy</w:t>
      </w:r>
      <w:r w:rsidR="003A75B2">
        <w:rPr>
          <w:rFonts w:ascii="Times New Roman" w:hAnsi="Times New Roman" w:cs="Times New Roman"/>
          <w:sz w:val="24"/>
          <w:szCs w:val="24"/>
        </w:rPr>
        <w:t xml:space="preserve">, such as income or wealth, location, </w:t>
      </w:r>
      <w:r w:rsidR="0068123B">
        <w:rPr>
          <w:rFonts w:ascii="Times New Roman" w:hAnsi="Times New Roman" w:cs="Times New Roman"/>
          <w:sz w:val="24"/>
          <w:szCs w:val="24"/>
        </w:rPr>
        <w:t>lifestyle, access to medical care, and leisure time</w:t>
      </w:r>
      <w:r w:rsidR="0098143C">
        <w:rPr>
          <w:rFonts w:ascii="Times New Roman" w:hAnsi="Times New Roman" w:cs="Times New Roman"/>
          <w:sz w:val="24"/>
          <w:szCs w:val="24"/>
        </w:rPr>
        <w:t>.</w:t>
      </w:r>
      <w:r w:rsidR="007101A3">
        <w:rPr>
          <w:rFonts w:ascii="Times New Roman" w:hAnsi="Times New Roman" w:cs="Times New Roman"/>
          <w:sz w:val="24"/>
          <w:szCs w:val="24"/>
        </w:rPr>
        <w:t xml:space="preserve"> Wealth and age </w:t>
      </w:r>
      <w:r w:rsidR="00150155">
        <w:rPr>
          <w:rFonts w:ascii="Times New Roman" w:hAnsi="Times New Roman" w:cs="Times New Roman"/>
          <w:sz w:val="24"/>
          <w:szCs w:val="24"/>
        </w:rPr>
        <w:t>correlate with leisure time and access to medical care, but also influence life expectancy directly.</w:t>
      </w:r>
      <w:r w:rsidR="0098143C">
        <w:rPr>
          <w:rFonts w:ascii="Times New Roman" w:hAnsi="Times New Roman" w:cs="Times New Roman"/>
          <w:sz w:val="24"/>
          <w:szCs w:val="24"/>
        </w:rPr>
        <w:t xml:space="preserve"> The authors do explain that horse ownership can contribute to an increase in exercise, </w:t>
      </w:r>
      <w:r w:rsidR="00754769">
        <w:rPr>
          <w:rFonts w:ascii="Times New Roman" w:hAnsi="Times New Roman" w:cs="Times New Roman"/>
          <w:sz w:val="24"/>
          <w:szCs w:val="24"/>
        </w:rPr>
        <w:t xml:space="preserve">socialization, and outdoor exposure, which are all factors associated with a higher life expectancy. </w:t>
      </w:r>
      <w:r w:rsidR="008B3D3A">
        <w:rPr>
          <w:rFonts w:ascii="Times New Roman" w:hAnsi="Times New Roman" w:cs="Times New Roman"/>
          <w:sz w:val="24"/>
          <w:szCs w:val="24"/>
        </w:rPr>
        <w:t xml:space="preserve">However, location, wealth, and lifestyle, can also influence </w:t>
      </w:r>
      <w:r w:rsidR="007208BA">
        <w:rPr>
          <w:rFonts w:ascii="Times New Roman" w:hAnsi="Times New Roman" w:cs="Times New Roman"/>
          <w:sz w:val="24"/>
          <w:szCs w:val="24"/>
        </w:rPr>
        <w:t>exercise, socialization, and outdoor exposure independently of horse ownership</w:t>
      </w:r>
      <w:r w:rsidR="00B80BCB">
        <w:rPr>
          <w:rFonts w:ascii="Times New Roman" w:hAnsi="Times New Roman" w:cs="Times New Roman"/>
          <w:sz w:val="24"/>
          <w:szCs w:val="24"/>
        </w:rPr>
        <w:t>.</w:t>
      </w:r>
    </w:p>
    <w:p w14:paraId="16DC3929" w14:textId="76C549E5" w:rsidR="00B80BCB" w:rsidRDefault="0065678C" w:rsidP="008B6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backdoor paths in this causal model are through age, location, income and wealth, and </w:t>
      </w:r>
      <w:r w:rsidR="002E30AE">
        <w:rPr>
          <w:rFonts w:ascii="Times New Roman" w:hAnsi="Times New Roman" w:cs="Times New Roman"/>
          <w:sz w:val="24"/>
          <w:szCs w:val="24"/>
        </w:rPr>
        <w:t xml:space="preserve">lifestyle. Each of these variables needs to be controlled for. </w:t>
      </w:r>
      <w:r w:rsidR="005F2454">
        <w:rPr>
          <w:rFonts w:ascii="Times New Roman" w:hAnsi="Times New Roman" w:cs="Times New Roman"/>
          <w:sz w:val="24"/>
          <w:szCs w:val="24"/>
        </w:rPr>
        <w:t xml:space="preserve">There are no </w:t>
      </w:r>
      <w:proofErr w:type="spellStart"/>
      <w:r w:rsidR="005F2454">
        <w:rPr>
          <w:rFonts w:ascii="Times New Roman" w:hAnsi="Times New Roman" w:cs="Times New Roman"/>
          <w:sz w:val="24"/>
          <w:szCs w:val="24"/>
        </w:rPr>
        <w:t>frontdoor</w:t>
      </w:r>
      <w:proofErr w:type="spellEnd"/>
      <w:r w:rsidR="005F2454">
        <w:rPr>
          <w:rFonts w:ascii="Times New Roman" w:hAnsi="Times New Roman" w:cs="Times New Roman"/>
          <w:sz w:val="24"/>
          <w:szCs w:val="24"/>
        </w:rPr>
        <w:t xml:space="preserve"> paths because each of the factors that horse ownership influences are also influenced by </w:t>
      </w:r>
      <w:r w:rsidR="00741BD3">
        <w:rPr>
          <w:rFonts w:ascii="Times New Roman" w:hAnsi="Times New Roman" w:cs="Times New Roman"/>
          <w:sz w:val="24"/>
          <w:szCs w:val="24"/>
        </w:rPr>
        <w:t xml:space="preserve">other factors. The study only controlled for age, but income and wealth </w:t>
      </w:r>
      <w:proofErr w:type="gramStart"/>
      <w:r w:rsidR="00741BD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741BD3">
        <w:rPr>
          <w:rFonts w:ascii="Times New Roman" w:hAnsi="Times New Roman" w:cs="Times New Roman"/>
          <w:sz w:val="24"/>
          <w:szCs w:val="24"/>
        </w:rPr>
        <w:t xml:space="preserve"> arguably </w:t>
      </w:r>
      <w:r w:rsidR="00ED6724">
        <w:rPr>
          <w:rFonts w:ascii="Times New Roman" w:hAnsi="Times New Roman" w:cs="Times New Roman"/>
          <w:sz w:val="24"/>
          <w:szCs w:val="24"/>
        </w:rPr>
        <w:t>a much more confounding factor.</w:t>
      </w:r>
    </w:p>
    <w:p w14:paraId="329CB61E" w14:textId="77777777" w:rsidR="008B621B" w:rsidRPr="008B621B" w:rsidRDefault="008B621B" w:rsidP="008B621B">
      <w:pPr>
        <w:rPr>
          <w:rFonts w:ascii="Times New Roman" w:hAnsi="Times New Roman" w:cs="Times New Roman"/>
          <w:sz w:val="24"/>
          <w:szCs w:val="24"/>
        </w:rPr>
      </w:pPr>
    </w:p>
    <w:p w14:paraId="424257EB" w14:textId="5ECBD8F8" w:rsidR="008B621B" w:rsidRPr="008B621B" w:rsidRDefault="008B621B" w:rsidP="008B621B">
      <w:pPr>
        <w:rPr>
          <w:rFonts w:ascii="Times New Roman" w:hAnsi="Times New Roman" w:cs="Times New Roman"/>
          <w:sz w:val="24"/>
          <w:szCs w:val="24"/>
        </w:rPr>
      </w:pPr>
      <w:r w:rsidRPr="008B621B">
        <w:rPr>
          <w:rFonts w:ascii="Times New Roman" w:hAnsi="Times New Roman" w:cs="Times New Roman"/>
          <w:sz w:val="24"/>
          <w:szCs w:val="24"/>
        </w:rPr>
        <w:t>DAG II</w:t>
      </w:r>
    </w:p>
    <w:p w14:paraId="74EA6876" w14:textId="0D9E8BDE" w:rsidR="001E4E81" w:rsidRDefault="002D0D70" w:rsidP="008B6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the previous article was obviously a puff piece</w:t>
      </w:r>
      <w:r w:rsidR="00DA3157">
        <w:rPr>
          <w:rFonts w:ascii="Times New Roman" w:hAnsi="Times New Roman" w:cs="Times New Roman"/>
          <w:sz w:val="24"/>
          <w:szCs w:val="24"/>
        </w:rPr>
        <w:t xml:space="preserve"> </w:t>
      </w:r>
      <w:r w:rsidR="00107CAA">
        <w:rPr>
          <w:rFonts w:ascii="Times New Roman" w:hAnsi="Times New Roman" w:cs="Times New Roman"/>
          <w:sz w:val="24"/>
          <w:szCs w:val="24"/>
        </w:rPr>
        <w:t xml:space="preserve">and I chose it </w:t>
      </w:r>
      <w:r w:rsidR="00467B61">
        <w:rPr>
          <w:rFonts w:ascii="Times New Roman" w:hAnsi="Times New Roman" w:cs="Times New Roman"/>
          <w:sz w:val="24"/>
          <w:szCs w:val="24"/>
        </w:rPr>
        <w:t xml:space="preserve">because of how ridiculous their claim was, this article is a </w:t>
      </w:r>
      <w:r w:rsidR="00F97E98">
        <w:rPr>
          <w:rFonts w:ascii="Times New Roman" w:hAnsi="Times New Roman" w:cs="Times New Roman"/>
          <w:sz w:val="24"/>
          <w:szCs w:val="24"/>
        </w:rPr>
        <w:t>scholarly impact evaluation from the Harvar</w:t>
      </w:r>
      <w:r w:rsidR="00777A3A">
        <w:rPr>
          <w:rFonts w:ascii="Times New Roman" w:hAnsi="Times New Roman" w:cs="Times New Roman"/>
          <w:sz w:val="24"/>
          <w:szCs w:val="24"/>
        </w:rPr>
        <w:t>d</w:t>
      </w:r>
      <w:r w:rsidR="00F97E98">
        <w:rPr>
          <w:rFonts w:ascii="Times New Roman" w:hAnsi="Times New Roman" w:cs="Times New Roman"/>
          <w:sz w:val="24"/>
          <w:szCs w:val="24"/>
        </w:rPr>
        <w:t xml:space="preserve"> Law &amp; Policy Review</w:t>
      </w:r>
      <w:r w:rsidR="00777A3A">
        <w:rPr>
          <w:rFonts w:ascii="Times New Roman" w:hAnsi="Times New Roman" w:cs="Times New Roman"/>
          <w:sz w:val="24"/>
          <w:szCs w:val="24"/>
        </w:rPr>
        <w:t xml:space="preserve"> about harm reduction policing in Seattle, WA. </w:t>
      </w:r>
      <w:r w:rsidR="00DE1AA7">
        <w:rPr>
          <w:rFonts w:ascii="Times New Roman" w:hAnsi="Times New Roman" w:cs="Times New Roman"/>
          <w:sz w:val="24"/>
          <w:szCs w:val="24"/>
        </w:rPr>
        <w:t>The program eval</w:t>
      </w:r>
      <w:r w:rsidR="00D31C65">
        <w:rPr>
          <w:rFonts w:ascii="Times New Roman" w:hAnsi="Times New Roman" w:cs="Times New Roman"/>
          <w:sz w:val="24"/>
          <w:szCs w:val="24"/>
        </w:rPr>
        <w:t>uated was Seattle’s Law Enforcement Assisted Diversion (LEAD)</w:t>
      </w:r>
      <w:r w:rsidR="00497034">
        <w:rPr>
          <w:rFonts w:ascii="Times New Roman" w:hAnsi="Times New Roman" w:cs="Times New Roman"/>
          <w:sz w:val="24"/>
          <w:szCs w:val="24"/>
        </w:rPr>
        <w:t xml:space="preserve">, which began in October 2011. They evaluated the success of the program in terms of recidivism rates. </w:t>
      </w:r>
      <w:r w:rsidR="007953D9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B058C4">
        <w:rPr>
          <w:rFonts w:ascii="Times New Roman" w:hAnsi="Times New Roman" w:cs="Times New Roman"/>
          <w:sz w:val="24"/>
          <w:szCs w:val="24"/>
        </w:rPr>
        <w:t>their results, LEAD was significantly effective in reducing re</w:t>
      </w:r>
      <w:r w:rsidR="00613C8F">
        <w:rPr>
          <w:rFonts w:ascii="Times New Roman" w:hAnsi="Times New Roman" w:cs="Times New Roman"/>
          <w:sz w:val="24"/>
          <w:szCs w:val="24"/>
        </w:rPr>
        <w:t>cidivism</w:t>
      </w:r>
      <w:r w:rsidR="0091118F">
        <w:rPr>
          <w:rFonts w:ascii="Times New Roman" w:hAnsi="Times New Roman" w:cs="Times New Roman"/>
          <w:sz w:val="24"/>
          <w:szCs w:val="24"/>
        </w:rPr>
        <w:t xml:space="preserve"> [@</w:t>
      </w:r>
      <w:r w:rsidR="0091118F" w:rsidRPr="0091118F">
        <w:rPr>
          <w:rFonts w:ascii="Times New Roman" w:hAnsi="Times New Roman" w:cs="Times New Roman"/>
          <w:sz w:val="24"/>
          <w:szCs w:val="24"/>
        </w:rPr>
        <w:t>beckettUsesAbusesPolice2016</w:t>
      </w:r>
      <w:r w:rsidR="0091118F">
        <w:rPr>
          <w:rFonts w:ascii="Times New Roman" w:hAnsi="Times New Roman" w:cs="Times New Roman"/>
          <w:sz w:val="24"/>
          <w:szCs w:val="24"/>
        </w:rPr>
        <w:t>]</w:t>
      </w:r>
      <w:r w:rsidR="00613C8F">
        <w:rPr>
          <w:rFonts w:ascii="Times New Roman" w:hAnsi="Times New Roman" w:cs="Times New Roman"/>
          <w:sz w:val="24"/>
          <w:szCs w:val="24"/>
        </w:rPr>
        <w:t xml:space="preserve">. </w:t>
      </w:r>
      <w:r w:rsidR="002242A1">
        <w:rPr>
          <w:rFonts w:ascii="Times New Roman" w:hAnsi="Times New Roman" w:cs="Times New Roman"/>
          <w:sz w:val="24"/>
          <w:szCs w:val="24"/>
        </w:rPr>
        <w:t>The</w:t>
      </w:r>
      <w:r w:rsidR="001F2D59">
        <w:rPr>
          <w:rFonts w:ascii="Times New Roman" w:hAnsi="Times New Roman" w:cs="Times New Roman"/>
          <w:sz w:val="24"/>
          <w:szCs w:val="24"/>
        </w:rPr>
        <w:t>y</w:t>
      </w:r>
      <w:r w:rsidR="002242A1">
        <w:rPr>
          <w:rFonts w:ascii="Times New Roman" w:hAnsi="Times New Roman" w:cs="Times New Roman"/>
          <w:sz w:val="24"/>
          <w:szCs w:val="24"/>
        </w:rPr>
        <w:t xml:space="preserve"> </w:t>
      </w:r>
      <w:r w:rsidR="00B73D11">
        <w:rPr>
          <w:rFonts w:ascii="Times New Roman" w:hAnsi="Times New Roman" w:cs="Times New Roman"/>
          <w:sz w:val="24"/>
          <w:szCs w:val="24"/>
        </w:rPr>
        <w:t>controlled for criminal record among the participants</w:t>
      </w:r>
      <w:r w:rsidR="002B10E3">
        <w:rPr>
          <w:rFonts w:ascii="Times New Roman" w:hAnsi="Times New Roman" w:cs="Times New Roman"/>
          <w:sz w:val="24"/>
          <w:szCs w:val="24"/>
        </w:rPr>
        <w:t>. The only</w:t>
      </w:r>
      <w:r w:rsidR="001F2D59">
        <w:rPr>
          <w:rFonts w:ascii="Times New Roman" w:hAnsi="Times New Roman" w:cs="Times New Roman"/>
          <w:sz w:val="24"/>
          <w:szCs w:val="24"/>
        </w:rPr>
        <w:t xml:space="preserve"> other</w:t>
      </w:r>
      <w:r w:rsidR="002B10E3">
        <w:rPr>
          <w:rFonts w:ascii="Times New Roman" w:hAnsi="Times New Roman" w:cs="Times New Roman"/>
          <w:sz w:val="24"/>
          <w:szCs w:val="24"/>
        </w:rPr>
        <w:t xml:space="preserve"> influence</w:t>
      </w:r>
      <w:r w:rsidR="001F2D59">
        <w:rPr>
          <w:rFonts w:ascii="Times New Roman" w:hAnsi="Times New Roman" w:cs="Times New Roman"/>
          <w:sz w:val="24"/>
          <w:szCs w:val="24"/>
        </w:rPr>
        <w:t>s</w:t>
      </w:r>
      <w:r w:rsidR="002B10E3">
        <w:rPr>
          <w:rFonts w:ascii="Times New Roman" w:hAnsi="Times New Roman" w:cs="Times New Roman"/>
          <w:sz w:val="24"/>
          <w:szCs w:val="24"/>
        </w:rPr>
        <w:t xml:space="preserve"> on whether individuals were selected </w:t>
      </w:r>
      <w:r w:rsidR="00A232DA">
        <w:rPr>
          <w:rFonts w:ascii="Times New Roman" w:hAnsi="Times New Roman" w:cs="Times New Roman"/>
          <w:sz w:val="24"/>
          <w:szCs w:val="24"/>
        </w:rPr>
        <w:t>to participate in LEAD w</w:t>
      </w:r>
      <w:r w:rsidR="003C45D0">
        <w:rPr>
          <w:rFonts w:ascii="Times New Roman" w:hAnsi="Times New Roman" w:cs="Times New Roman"/>
          <w:sz w:val="24"/>
          <w:szCs w:val="24"/>
        </w:rPr>
        <w:t>ere</w:t>
      </w:r>
      <w:r w:rsidR="00A232DA">
        <w:rPr>
          <w:rFonts w:ascii="Times New Roman" w:hAnsi="Times New Roman" w:cs="Times New Roman"/>
          <w:sz w:val="24"/>
          <w:szCs w:val="24"/>
        </w:rPr>
        <w:t xml:space="preserve"> the time and location of their arrest. </w:t>
      </w:r>
      <w:r w:rsidR="005569FB">
        <w:rPr>
          <w:rFonts w:ascii="Times New Roman" w:hAnsi="Times New Roman" w:cs="Times New Roman"/>
          <w:sz w:val="24"/>
          <w:szCs w:val="24"/>
        </w:rPr>
        <w:t>In the DAG, I also included socioeconomic status (SES)</w:t>
      </w:r>
      <w:r w:rsidR="009D460D">
        <w:rPr>
          <w:rFonts w:ascii="Times New Roman" w:hAnsi="Times New Roman" w:cs="Times New Roman"/>
          <w:sz w:val="24"/>
          <w:szCs w:val="24"/>
        </w:rPr>
        <w:t xml:space="preserve">, but since SES influences criminal record and </w:t>
      </w:r>
      <w:r w:rsidR="003B7451">
        <w:rPr>
          <w:rFonts w:ascii="Times New Roman" w:hAnsi="Times New Roman" w:cs="Times New Roman"/>
          <w:sz w:val="24"/>
          <w:szCs w:val="24"/>
        </w:rPr>
        <w:t>participation in LEAD, its path is blocked off by adjusting for criminal record.</w:t>
      </w:r>
      <w:r w:rsidR="0080298C">
        <w:rPr>
          <w:rFonts w:ascii="Times New Roman" w:hAnsi="Times New Roman" w:cs="Times New Roman"/>
          <w:sz w:val="24"/>
          <w:szCs w:val="24"/>
        </w:rPr>
        <w:t xml:space="preserve"> </w:t>
      </w:r>
      <w:r w:rsidR="00203954">
        <w:rPr>
          <w:rFonts w:ascii="Times New Roman" w:hAnsi="Times New Roman" w:cs="Times New Roman"/>
          <w:sz w:val="24"/>
          <w:szCs w:val="24"/>
        </w:rPr>
        <w:t xml:space="preserve">However, </w:t>
      </w:r>
      <w:r w:rsidR="0080298C">
        <w:rPr>
          <w:rFonts w:ascii="Times New Roman" w:hAnsi="Times New Roman" w:cs="Times New Roman"/>
          <w:sz w:val="24"/>
          <w:szCs w:val="24"/>
        </w:rPr>
        <w:t xml:space="preserve">I also added a node for previous use of services and </w:t>
      </w:r>
      <w:r w:rsidR="005E1A9E">
        <w:rPr>
          <w:rFonts w:ascii="Times New Roman" w:hAnsi="Times New Roman" w:cs="Times New Roman"/>
          <w:sz w:val="24"/>
          <w:szCs w:val="24"/>
        </w:rPr>
        <w:t>resources to account for their impact on both criminal record and the effectiveness of the services and resources provided by LEAD.</w:t>
      </w:r>
      <w:r w:rsidR="00A463D2">
        <w:rPr>
          <w:rFonts w:ascii="Times New Roman" w:hAnsi="Times New Roman" w:cs="Times New Roman"/>
          <w:sz w:val="24"/>
          <w:szCs w:val="24"/>
        </w:rPr>
        <w:t xml:space="preserve"> SES also influences previous use of services and resources, </w:t>
      </w:r>
      <w:r w:rsidR="008F26F1">
        <w:rPr>
          <w:rFonts w:ascii="Times New Roman" w:hAnsi="Times New Roman" w:cs="Times New Roman"/>
          <w:sz w:val="24"/>
          <w:szCs w:val="24"/>
        </w:rPr>
        <w:t>reopening the path to recidivism.</w:t>
      </w:r>
      <w:r w:rsidR="003B7451">
        <w:rPr>
          <w:rFonts w:ascii="Times New Roman" w:hAnsi="Times New Roman" w:cs="Times New Roman"/>
          <w:sz w:val="24"/>
          <w:szCs w:val="24"/>
        </w:rPr>
        <w:t xml:space="preserve"> </w:t>
      </w:r>
      <w:r w:rsidR="008A6124">
        <w:rPr>
          <w:rFonts w:ascii="Times New Roman" w:hAnsi="Times New Roman" w:cs="Times New Roman"/>
          <w:sz w:val="24"/>
          <w:szCs w:val="24"/>
        </w:rPr>
        <w:t xml:space="preserve">The </w:t>
      </w:r>
      <w:r w:rsidR="00DD76DB">
        <w:rPr>
          <w:rFonts w:ascii="Times New Roman" w:hAnsi="Times New Roman" w:cs="Times New Roman"/>
          <w:sz w:val="24"/>
          <w:szCs w:val="24"/>
        </w:rPr>
        <w:t>last</w:t>
      </w:r>
      <w:r w:rsidR="008A6124">
        <w:rPr>
          <w:rFonts w:ascii="Times New Roman" w:hAnsi="Times New Roman" w:cs="Times New Roman"/>
          <w:sz w:val="24"/>
          <w:szCs w:val="24"/>
        </w:rPr>
        <w:t xml:space="preserve"> node </w:t>
      </w:r>
      <w:r w:rsidR="00DD76DB">
        <w:rPr>
          <w:rFonts w:ascii="Times New Roman" w:hAnsi="Times New Roman" w:cs="Times New Roman"/>
          <w:sz w:val="24"/>
          <w:szCs w:val="24"/>
        </w:rPr>
        <w:t>is</w:t>
      </w:r>
      <w:r w:rsidR="008A6124">
        <w:rPr>
          <w:rFonts w:ascii="Times New Roman" w:hAnsi="Times New Roman" w:cs="Times New Roman"/>
          <w:sz w:val="24"/>
          <w:szCs w:val="24"/>
        </w:rPr>
        <w:t xml:space="preserve"> resources and services provided </w:t>
      </w:r>
      <w:r w:rsidR="00CC1E2F">
        <w:rPr>
          <w:rFonts w:ascii="Times New Roman" w:hAnsi="Times New Roman" w:cs="Times New Roman"/>
          <w:sz w:val="24"/>
          <w:szCs w:val="24"/>
        </w:rPr>
        <w:t>through the LEAD referrals</w:t>
      </w:r>
      <w:r w:rsidR="00DD76DB">
        <w:rPr>
          <w:rFonts w:ascii="Times New Roman" w:hAnsi="Times New Roman" w:cs="Times New Roman"/>
          <w:sz w:val="24"/>
          <w:szCs w:val="24"/>
        </w:rPr>
        <w:t xml:space="preserve"> and impact reci</w:t>
      </w:r>
      <w:r w:rsidR="0080298C">
        <w:rPr>
          <w:rFonts w:ascii="Times New Roman" w:hAnsi="Times New Roman" w:cs="Times New Roman"/>
          <w:sz w:val="24"/>
          <w:szCs w:val="24"/>
        </w:rPr>
        <w:t>divism</w:t>
      </w:r>
      <w:r w:rsidR="00CC1E2F">
        <w:rPr>
          <w:rFonts w:ascii="Times New Roman" w:hAnsi="Times New Roman" w:cs="Times New Roman"/>
          <w:sz w:val="24"/>
          <w:szCs w:val="24"/>
        </w:rPr>
        <w:t>.</w:t>
      </w:r>
      <w:r w:rsidR="00B47E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8CB913" w14:textId="77777777" w:rsidR="001E4E81" w:rsidRDefault="001E4E81" w:rsidP="008B621B">
      <w:pPr>
        <w:rPr>
          <w:rFonts w:ascii="Times New Roman" w:hAnsi="Times New Roman" w:cs="Times New Roman"/>
          <w:sz w:val="24"/>
          <w:szCs w:val="24"/>
        </w:rPr>
      </w:pPr>
    </w:p>
    <w:p w14:paraId="135F2B4C" w14:textId="755DF65F" w:rsidR="00EE3A41" w:rsidRPr="008B621B" w:rsidRDefault="009F08ED" w:rsidP="008B6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C2711">
        <w:rPr>
          <w:rFonts w:ascii="Times New Roman" w:hAnsi="Times New Roman" w:cs="Times New Roman"/>
          <w:sz w:val="24"/>
          <w:szCs w:val="24"/>
        </w:rPr>
        <w:t>first</w:t>
      </w:r>
      <w:r w:rsidR="001A457B">
        <w:rPr>
          <w:rFonts w:ascii="Times New Roman" w:hAnsi="Times New Roman" w:cs="Times New Roman"/>
          <w:sz w:val="24"/>
          <w:szCs w:val="24"/>
        </w:rPr>
        <w:t xml:space="preserve"> and unavoidable</w:t>
      </w:r>
      <w:r>
        <w:rPr>
          <w:rFonts w:ascii="Times New Roman" w:hAnsi="Times New Roman" w:cs="Times New Roman"/>
          <w:sz w:val="24"/>
          <w:szCs w:val="24"/>
        </w:rPr>
        <w:t xml:space="preserve"> backdoor path</w:t>
      </w:r>
      <w:r w:rsidR="00413349">
        <w:rPr>
          <w:rFonts w:ascii="Times New Roman" w:hAnsi="Times New Roman" w:cs="Times New Roman"/>
          <w:sz w:val="24"/>
          <w:szCs w:val="24"/>
        </w:rPr>
        <w:t xml:space="preserve"> on the DAG</w:t>
      </w:r>
      <w:r>
        <w:rPr>
          <w:rFonts w:ascii="Times New Roman" w:hAnsi="Times New Roman" w:cs="Times New Roman"/>
          <w:sz w:val="24"/>
          <w:szCs w:val="24"/>
        </w:rPr>
        <w:t xml:space="preserve"> is criminal record, which impacts participation in the program and </w:t>
      </w:r>
      <w:r w:rsidR="00D12B1E">
        <w:rPr>
          <w:rFonts w:ascii="Times New Roman" w:hAnsi="Times New Roman" w:cs="Times New Roman"/>
          <w:sz w:val="24"/>
          <w:szCs w:val="24"/>
        </w:rPr>
        <w:t xml:space="preserve">the likelihood to reoffend. However, the researchers controlled for this in their analysis. </w:t>
      </w:r>
      <w:r w:rsidR="00A36754">
        <w:rPr>
          <w:rFonts w:ascii="Times New Roman" w:hAnsi="Times New Roman" w:cs="Times New Roman"/>
          <w:sz w:val="24"/>
          <w:szCs w:val="24"/>
        </w:rPr>
        <w:t>Most other factor</w:t>
      </w:r>
      <w:r w:rsidR="001A457B">
        <w:rPr>
          <w:rFonts w:ascii="Times New Roman" w:hAnsi="Times New Roman" w:cs="Times New Roman"/>
          <w:sz w:val="24"/>
          <w:szCs w:val="24"/>
        </w:rPr>
        <w:t>s</w:t>
      </w:r>
      <w:r w:rsidR="00A36754">
        <w:rPr>
          <w:rFonts w:ascii="Times New Roman" w:hAnsi="Times New Roman" w:cs="Times New Roman"/>
          <w:sz w:val="24"/>
          <w:szCs w:val="24"/>
        </w:rPr>
        <w:t xml:space="preserve"> that might impact recidivism and participation</w:t>
      </w:r>
      <w:r w:rsidR="00251B51">
        <w:rPr>
          <w:rFonts w:ascii="Times New Roman" w:hAnsi="Times New Roman" w:cs="Times New Roman"/>
          <w:sz w:val="24"/>
          <w:szCs w:val="24"/>
        </w:rPr>
        <w:t xml:space="preserve"> are likely to also impact criminality and criminal record and would therefore be blocked by that control.</w:t>
      </w:r>
      <w:r w:rsidR="004B3A98">
        <w:rPr>
          <w:rFonts w:ascii="Times New Roman" w:hAnsi="Times New Roman" w:cs="Times New Roman"/>
          <w:sz w:val="24"/>
          <w:szCs w:val="24"/>
        </w:rPr>
        <w:t xml:space="preserve"> Either previous use of services and resources or SES must be adjusted for </w:t>
      </w:r>
      <w:proofErr w:type="gramStart"/>
      <w:r w:rsidR="003D6C6A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3D6C6A">
        <w:rPr>
          <w:rFonts w:ascii="Times New Roman" w:hAnsi="Times New Roman" w:cs="Times New Roman"/>
          <w:sz w:val="24"/>
          <w:szCs w:val="24"/>
        </w:rPr>
        <w:t xml:space="preserve"> close all backdoors to recidivism rate. </w:t>
      </w:r>
      <w:r w:rsidR="0061348C">
        <w:rPr>
          <w:rFonts w:ascii="Times New Roman" w:hAnsi="Times New Roman" w:cs="Times New Roman"/>
          <w:sz w:val="24"/>
          <w:szCs w:val="24"/>
        </w:rPr>
        <w:t xml:space="preserve">By controlling for one or the other, the </w:t>
      </w:r>
      <w:r w:rsidR="00C22B90">
        <w:rPr>
          <w:rFonts w:ascii="Times New Roman" w:hAnsi="Times New Roman" w:cs="Times New Roman"/>
          <w:sz w:val="24"/>
          <w:szCs w:val="24"/>
        </w:rPr>
        <w:t xml:space="preserve">pathway to the </w:t>
      </w:r>
      <w:r w:rsidR="00C22B90">
        <w:rPr>
          <w:rFonts w:ascii="Times New Roman" w:hAnsi="Times New Roman" w:cs="Times New Roman"/>
          <w:sz w:val="24"/>
          <w:szCs w:val="24"/>
        </w:rPr>
        <w:lastRenderedPageBreak/>
        <w:t>outcome is blocked off.</w:t>
      </w:r>
      <w:r w:rsidR="00A36754">
        <w:rPr>
          <w:rFonts w:ascii="Times New Roman" w:hAnsi="Times New Roman" w:cs="Times New Roman"/>
          <w:sz w:val="24"/>
          <w:szCs w:val="24"/>
        </w:rPr>
        <w:t xml:space="preserve"> </w:t>
      </w:r>
      <w:r w:rsidR="00D12B1E">
        <w:rPr>
          <w:rFonts w:ascii="Times New Roman" w:hAnsi="Times New Roman" w:cs="Times New Roman"/>
          <w:sz w:val="24"/>
          <w:szCs w:val="24"/>
        </w:rPr>
        <w:t>Additionally, u</w:t>
      </w:r>
      <w:r w:rsidR="00B47ECC">
        <w:rPr>
          <w:rFonts w:ascii="Times New Roman" w:hAnsi="Times New Roman" w:cs="Times New Roman"/>
          <w:sz w:val="24"/>
          <w:szCs w:val="24"/>
        </w:rPr>
        <w:t xml:space="preserve">nless there is something I am missing that impacts services and resources other than </w:t>
      </w:r>
      <w:r w:rsidR="00E24B2B">
        <w:rPr>
          <w:rFonts w:ascii="Times New Roman" w:hAnsi="Times New Roman" w:cs="Times New Roman"/>
          <w:sz w:val="24"/>
          <w:szCs w:val="24"/>
        </w:rPr>
        <w:t>the program itself</w:t>
      </w:r>
      <w:r w:rsidR="00E579B9">
        <w:rPr>
          <w:rFonts w:ascii="Times New Roman" w:hAnsi="Times New Roman" w:cs="Times New Roman"/>
          <w:sz w:val="24"/>
          <w:szCs w:val="24"/>
        </w:rPr>
        <w:t xml:space="preserve"> that cannot be controlled for</w:t>
      </w:r>
      <w:r w:rsidR="00E24B2B">
        <w:rPr>
          <w:rFonts w:ascii="Times New Roman" w:hAnsi="Times New Roman" w:cs="Times New Roman"/>
          <w:sz w:val="24"/>
          <w:szCs w:val="24"/>
        </w:rPr>
        <w:t xml:space="preserve">, there may be a </w:t>
      </w:r>
      <w:proofErr w:type="spellStart"/>
      <w:r w:rsidR="00E24B2B">
        <w:rPr>
          <w:rFonts w:ascii="Times New Roman" w:hAnsi="Times New Roman" w:cs="Times New Roman"/>
          <w:sz w:val="24"/>
          <w:szCs w:val="24"/>
        </w:rPr>
        <w:t>frontdoor</w:t>
      </w:r>
      <w:proofErr w:type="spellEnd"/>
      <w:r w:rsidR="00E24B2B">
        <w:rPr>
          <w:rFonts w:ascii="Times New Roman" w:hAnsi="Times New Roman" w:cs="Times New Roman"/>
          <w:sz w:val="24"/>
          <w:szCs w:val="24"/>
        </w:rPr>
        <w:t xml:space="preserve"> path through those </w:t>
      </w:r>
      <w:r w:rsidR="001E4E81">
        <w:rPr>
          <w:rFonts w:ascii="Times New Roman" w:hAnsi="Times New Roman" w:cs="Times New Roman"/>
          <w:sz w:val="24"/>
          <w:szCs w:val="24"/>
        </w:rPr>
        <w:t>outputs that lead to reduced recidivism.</w:t>
      </w:r>
    </w:p>
    <w:p w14:paraId="3CAA0570" w14:textId="77777777" w:rsidR="008B621B" w:rsidRPr="008B621B" w:rsidRDefault="008B621B" w:rsidP="008B621B">
      <w:pPr>
        <w:rPr>
          <w:rFonts w:ascii="Times New Roman" w:hAnsi="Times New Roman" w:cs="Times New Roman"/>
          <w:sz w:val="24"/>
          <w:szCs w:val="24"/>
        </w:rPr>
      </w:pPr>
    </w:p>
    <w:p w14:paraId="0493C5A0" w14:textId="022AD3A7" w:rsidR="008B621B" w:rsidRPr="008B621B" w:rsidRDefault="008B621B" w:rsidP="008B621B">
      <w:pPr>
        <w:rPr>
          <w:rFonts w:ascii="Times New Roman" w:hAnsi="Times New Roman" w:cs="Times New Roman"/>
          <w:sz w:val="24"/>
          <w:szCs w:val="24"/>
        </w:rPr>
      </w:pPr>
      <w:r w:rsidRPr="008B621B">
        <w:rPr>
          <w:rFonts w:ascii="Times New Roman" w:hAnsi="Times New Roman" w:cs="Times New Roman"/>
          <w:sz w:val="24"/>
          <w:szCs w:val="24"/>
        </w:rPr>
        <w:t>Bail DAG</w:t>
      </w:r>
    </w:p>
    <w:p w14:paraId="355891ED" w14:textId="4FB0542F" w:rsidR="008B621B" w:rsidRDefault="005B5F27" w:rsidP="008B6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claim is that bail reform, or </w:t>
      </w:r>
      <w:r w:rsidR="0077554B">
        <w:rPr>
          <w:rFonts w:ascii="Times New Roman" w:hAnsi="Times New Roman" w:cs="Times New Roman"/>
          <w:sz w:val="24"/>
          <w:szCs w:val="24"/>
        </w:rPr>
        <w:t xml:space="preserve">elimination of cash bail for misdemeanors, would reduce the </w:t>
      </w:r>
      <w:r w:rsidR="00634A46">
        <w:rPr>
          <w:rFonts w:ascii="Times New Roman" w:hAnsi="Times New Roman" w:cs="Times New Roman"/>
          <w:sz w:val="24"/>
          <w:szCs w:val="24"/>
        </w:rPr>
        <w:t>number of plea deals that defendants agree to</w:t>
      </w:r>
      <w:r w:rsidR="000A1C41">
        <w:rPr>
          <w:rFonts w:ascii="Times New Roman" w:hAnsi="Times New Roman" w:cs="Times New Roman"/>
          <w:sz w:val="24"/>
          <w:szCs w:val="24"/>
        </w:rPr>
        <w:t xml:space="preserve"> take</w:t>
      </w:r>
      <w:r w:rsidR="00634A46">
        <w:rPr>
          <w:rFonts w:ascii="Times New Roman" w:hAnsi="Times New Roman" w:cs="Times New Roman"/>
          <w:sz w:val="24"/>
          <w:szCs w:val="24"/>
        </w:rPr>
        <w:t>.</w:t>
      </w:r>
      <w:r w:rsidR="000A1C41">
        <w:rPr>
          <w:rFonts w:ascii="Times New Roman" w:hAnsi="Times New Roman" w:cs="Times New Roman"/>
          <w:sz w:val="24"/>
          <w:szCs w:val="24"/>
        </w:rPr>
        <w:t xml:space="preserve"> </w:t>
      </w:r>
      <w:r w:rsidR="00F564ED">
        <w:rPr>
          <w:rFonts w:ascii="Times New Roman" w:hAnsi="Times New Roman" w:cs="Times New Roman"/>
          <w:sz w:val="24"/>
          <w:szCs w:val="24"/>
        </w:rPr>
        <w:t xml:space="preserve">The cash bail system requires arrestees to </w:t>
      </w:r>
      <w:r w:rsidR="007B0A01">
        <w:rPr>
          <w:rFonts w:ascii="Times New Roman" w:hAnsi="Times New Roman" w:cs="Times New Roman"/>
          <w:sz w:val="24"/>
          <w:szCs w:val="24"/>
        </w:rPr>
        <w:t>pay a</w:t>
      </w:r>
      <w:r w:rsidR="00571894">
        <w:rPr>
          <w:rFonts w:ascii="Times New Roman" w:hAnsi="Times New Roman" w:cs="Times New Roman"/>
          <w:sz w:val="24"/>
          <w:szCs w:val="24"/>
        </w:rPr>
        <w:t xml:space="preserve"> court ordered amount of money in order to be released from jail while awaiting trial</w:t>
      </w:r>
      <w:r w:rsidR="00110F30">
        <w:rPr>
          <w:rFonts w:ascii="Times New Roman" w:hAnsi="Times New Roman" w:cs="Times New Roman"/>
          <w:sz w:val="24"/>
          <w:szCs w:val="24"/>
        </w:rPr>
        <w:t xml:space="preserve">. However, many individuals who cannot afford to pay must remain in custody until trial. </w:t>
      </w:r>
      <w:r w:rsidR="00F976AE">
        <w:rPr>
          <w:rFonts w:ascii="Times New Roman" w:hAnsi="Times New Roman" w:cs="Times New Roman"/>
          <w:sz w:val="24"/>
          <w:szCs w:val="24"/>
        </w:rPr>
        <w:t xml:space="preserve">There is logical and empirical evidence that individuals who can not afford to </w:t>
      </w:r>
      <w:r w:rsidR="00A35349">
        <w:rPr>
          <w:rFonts w:ascii="Times New Roman" w:hAnsi="Times New Roman" w:cs="Times New Roman"/>
          <w:sz w:val="24"/>
          <w:szCs w:val="24"/>
        </w:rPr>
        <w:t>pay bail agree to plea deals regardless of guilt</w:t>
      </w:r>
      <w:r w:rsidR="001E31CF">
        <w:rPr>
          <w:rFonts w:ascii="Times New Roman" w:hAnsi="Times New Roman" w:cs="Times New Roman"/>
          <w:sz w:val="24"/>
          <w:szCs w:val="24"/>
        </w:rPr>
        <w:t xml:space="preserve"> </w:t>
      </w:r>
      <w:r w:rsidR="00BC5DAD">
        <w:rPr>
          <w:rFonts w:ascii="Times New Roman" w:hAnsi="Times New Roman" w:cs="Times New Roman"/>
          <w:sz w:val="24"/>
          <w:szCs w:val="24"/>
        </w:rPr>
        <w:t xml:space="preserve">simply to be released from detention. Detaining individuals </w:t>
      </w:r>
      <w:r w:rsidR="00923FD9">
        <w:rPr>
          <w:rFonts w:ascii="Times New Roman" w:hAnsi="Times New Roman" w:cs="Times New Roman"/>
          <w:sz w:val="24"/>
          <w:szCs w:val="24"/>
        </w:rPr>
        <w:t>simply on the basis of their inability to pay before they are ever convicted of a crime</w:t>
      </w:r>
      <w:r w:rsidR="001A49EC">
        <w:rPr>
          <w:rFonts w:ascii="Times New Roman" w:hAnsi="Times New Roman" w:cs="Times New Roman"/>
          <w:sz w:val="24"/>
          <w:szCs w:val="24"/>
        </w:rPr>
        <w:t xml:space="preserve"> leads innocent people to accept guilty pleas </w:t>
      </w:r>
      <w:r w:rsidR="00534D83">
        <w:rPr>
          <w:rFonts w:ascii="Times New Roman" w:hAnsi="Times New Roman" w:cs="Times New Roman"/>
          <w:sz w:val="24"/>
          <w:szCs w:val="24"/>
        </w:rPr>
        <w:t>to avoid additional time away from their families and liv</w:t>
      </w:r>
      <w:r w:rsidR="00EA0683">
        <w:rPr>
          <w:rFonts w:ascii="Times New Roman" w:hAnsi="Times New Roman" w:cs="Times New Roman"/>
          <w:sz w:val="24"/>
          <w:szCs w:val="24"/>
        </w:rPr>
        <w:t>elihoods. Based on th</w:t>
      </w:r>
      <w:r w:rsidR="00DB6F42">
        <w:rPr>
          <w:rFonts w:ascii="Times New Roman" w:hAnsi="Times New Roman" w:cs="Times New Roman"/>
          <w:sz w:val="24"/>
          <w:szCs w:val="24"/>
        </w:rPr>
        <w:t xml:space="preserve">is logic, it seems plausible that eliminating cash bail would </w:t>
      </w:r>
      <w:r w:rsidR="00D32BCA">
        <w:rPr>
          <w:rFonts w:ascii="Times New Roman" w:hAnsi="Times New Roman" w:cs="Times New Roman"/>
          <w:sz w:val="24"/>
          <w:szCs w:val="24"/>
        </w:rPr>
        <w:t xml:space="preserve">cause less people to </w:t>
      </w:r>
      <w:r w:rsidR="00552C39">
        <w:rPr>
          <w:rFonts w:ascii="Times New Roman" w:hAnsi="Times New Roman" w:cs="Times New Roman"/>
          <w:sz w:val="24"/>
          <w:szCs w:val="24"/>
        </w:rPr>
        <w:t xml:space="preserve">choose to accept </w:t>
      </w:r>
      <w:r w:rsidR="00C91432">
        <w:rPr>
          <w:rFonts w:ascii="Times New Roman" w:hAnsi="Times New Roman" w:cs="Times New Roman"/>
          <w:sz w:val="24"/>
          <w:szCs w:val="24"/>
        </w:rPr>
        <w:t>a guilty plea since they can go about their lives while they await the opportunity to prove their innocence.</w:t>
      </w:r>
      <w:r w:rsidR="002C09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21DA62" w14:textId="77777777" w:rsidR="002C0904" w:rsidRDefault="002C0904" w:rsidP="008B621B">
      <w:pPr>
        <w:rPr>
          <w:rFonts w:ascii="Times New Roman" w:hAnsi="Times New Roman" w:cs="Times New Roman"/>
          <w:sz w:val="24"/>
          <w:szCs w:val="24"/>
        </w:rPr>
      </w:pPr>
    </w:p>
    <w:p w14:paraId="2D9591B8" w14:textId="38BEB0FD" w:rsidR="002C0904" w:rsidRDefault="002C0904" w:rsidP="008B6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factors that influence both b</w:t>
      </w:r>
      <w:r w:rsidR="00DA07B2">
        <w:rPr>
          <w:rFonts w:ascii="Times New Roman" w:hAnsi="Times New Roman" w:cs="Times New Roman"/>
          <w:sz w:val="24"/>
          <w:szCs w:val="24"/>
        </w:rPr>
        <w:t xml:space="preserve">ail, of the affordability of bail, and plea deals, or both. </w:t>
      </w:r>
      <w:r w:rsidR="001E4526">
        <w:rPr>
          <w:rFonts w:ascii="Times New Roman" w:hAnsi="Times New Roman" w:cs="Times New Roman"/>
          <w:sz w:val="24"/>
          <w:szCs w:val="24"/>
        </w:rPr>
        <w:t>Criminal record and the particular presiding judge</w:t>
      </w:r>
      <w:r w:rsidR="009C7495">
        <w:rPr>
          <w:rFonts w:ascii="Times New Roman" w:hAnsi="Times New Roman" w:cs="Times New Roman"/>
          <w:sz w:val="24"/>
          <w:szCs w:val="24"/>
        </w:rPr>
        <w:t xml:space="preserve"> may influence whether or how high bail is set</w:t>
      </w:r>
      <w:r w:rsidR="004357A1">
        <w:rPr>
          <w:rFonts w:ascii="Times New Roman" w:hAnsi="Times New Roman" w:cs="Times New Roman"/>
          <w:sz w:val="24"/>
          <w:szCs w:val="24"/>
        </w:rPr>
        <w:t xml:space="preserve">; socioeconomic status (SES) also influences </w:t>
      </w:r>
      <w:r w:rsidR="00702CD2">
        <w:rPr>
          <w:rFonts w:ascii="Times New Roman" w:hAnsi="Times New Roman" w:cs="Times New Roman"/>
          <w:sz w:val="24"/>
          <w:szCs w:val="24"/>
        </w:rPr>
        <w:t xml:space="preserve">whether the amount is affordable or even the amount itself. </w:t>
      </w:r>
      <w:r w:rsidR="009C68D2">
        <w:rPr>
          <w:rFonts w:ascii="Times New Roman" w:hAnsi="Times New Roman" w:cs="Times New Roman"/>
          <w:sz w:val="24"/>
          <w:szCs w:val="24"/>
        </w:rPr>
        <w:t xml:space="preserve">The prosecutor may influence the judge, and </w:t>
      </w:r>
      <w:r w:rsidR="003633B2">
        <w:rPr>
          <w:rFonts w:ascii="Times New Roman" w:hAnsi="Times New Roman" w:cs="Times New Roman"/>
          <w:sz w:val="24"/>
          <w:szCs w:val="24"/>
        </w:rPr>
        <w:t xml:space="preserve">white supremacy and racism may influence both the judge and the </w:t>
      </w:r>
      <w:r w:rsidR="002A12FA">
        <w:rPr>
          <w:rFonts w:ascii="Times New Roman" w:hAnsi="Times New Roman" w:cs="Times New Roman"/>
          <w:sz w:val="24"/>
          <w:szCs w:val="24"/>
        </w:rPr>
        <w:t xml:space="preserve">prosecutor. </w:t>
      </w:r>
      <w:r w:rsidR="00B1181C">
        <w:rPr>
          <w:rFonts w:ascii="Times New Roman" w:hAnsi="Times New Roman" w:cs="Times New Roman"/>
          <w:sz w:val="24"/>
          <w:szCs w:val="24"/>
        </w:rPr>
        <w:t>Independently, the evidence of guilt, or lack thereof, may impact the prosecutor’s</w:t>
      </w:r>
      <w:r w:rsidR="006B7FA9">
        <w:rPr>
          <w:rFonts w:ascii="Times New Roman" w:hAnsi="Times New Roman" w:cs="Times New Roman"/>
          <w:sz w:val="24"/>
          <w:szCs w:val="24"/>
        </w:rPr>
        <w:t xml:space="preserve"> decision on both the request for bail or a plea deal. </w:t>
      </w:r>
      <w:r w:rsidR="00E12540">
        <w:rPr>
          <w:rFonts w:ascii="Times New Roman" w:hAnsi="Times New Roman" w:cs="Times New Roman"/>
          <w:sz w:val="24"/>
          <w:szCs w:val="24"/>
        </w:rPr>
        <w:t>The affordability of bail directly impacts the length of time someone is detained</w:t>
      </w:r>
      <w:r w:rsidR="00605CAA">
        <w:rPr>
          <w:rFonts w:ascii="Times New Roman" w:hAnsi="Times New Roman" w:cs="Times New Roman"/>
          <w:sz w:val="24"/>
          <w:szCs w:val="24"/>
        </w:rPr>
        <w:t xml:space="preserve">, but the length of detention for an individual awaiting trial is also determined by state resources to manage </w:t>
      </w:r>
      <w:r w:rsidR="001B52ED">
        <w:rPr>
          <w:rFonts w:ascii="Times New Roman" w:hAnsi="Times New Roman" w:cs="Times New Roman"/>
          <w:sz w:val="24"/>
          <w:szCs w:val="24"/>
        </w:rPr>
        <w:t xml:space="preserve">criminal cases. State resources also influence </w:t>
      </w:r>
      <w:r w:rsidR="00DB6E3B">
        <w:rPr>
          <w:rFonts w:ascii="Times New Roman" w:hAnsi="Times New Roman" w:cs="Times New Roman"/>
          <w:sz w:val="24"/>
          <w:szCs w:val="24"/>
        </w:rPr>
        <w:t xml:space="preserve">jail conditions, and both jail conditions and the length of detention can impact someone’s decision to accept a plea deal. </w:t>
      </w:r>
      <w:r w:rsidR="009E457C">
        <w:rPr>
          <w:rFonts w:ascii="Times New Roman" w:hAnsi="Times New Roman" w:cs="Times New Roman"/>
          <w:sz w:val="24"/>
          <w:szCs w:val="24"/>
        </w:rPr>
        <w:t xml:space="preserve">The last factor included is dependents, and this is used as a catch-all </w:t>
      </w:r>
      <w:r w:rsidR="00AF5815">
        <w:rPr>
          <w:rFonts w:ascii="Times New Roman" w:hAnsi="Times New Roman" w:cs="Times New Roman"/>
          <w:sz w:val="24"/>
          <w:szCs w:val="24"/>
        </w:rPr>
        <w:t>variable for dependent family members, job responsibilities and status, and anything or anyone else who might be depen</w:t>
      </w:r>
      <w:r w:rsidR="00B33FB9">
        <w:rPr>
          <w:rFonts w:ascii="Times New Roman" w:hAnsi="Times New Roman" w:cs="Times New Roman"/>
          <w:sz w:val="24"/>
          <w:szCs w:val="24"/>
        </w:rPr>
        <w:t>ding on the arrestee.</w:t>
      </w:r>
      <w:r w:rsidR="0095151C">
        <w:rPr>
          <w:rFonts w:ascii="Times New Roman" w:hAnsi="Times New Roman" w:cs="Times New Roman"/>
          <w:sz w:val="24"/>
          <w:szCs w:val="24"/>
        </w:rPr>
        <w:t xml:space="preserve"> </w:t>
      </w:r>
      <w:r w:rsidR="001C34B9">
        <w:rPr>
          <w:rFonts w:ascii="Times New Roman" w:hAnsi="Times New Roman" w:cs="Times New Roman"/>
          <w:sz w:val="24"/>
          <w:szCs w:val="24"/>
        </w:rPr>
        <w:t>Dependents</w:t>
      </w:r>
      <w:r w:rsidR="0095151C">
        <w:rPr>
          <w:rFonts w:ascii="Times New Roman" w:hAnsi="Times New Roman" w:cs="Times New Roman"/>
          <w:sz w:val="24"/>
          <w:szCs w:val="24"/>
        </w:rPr>
        <w:t xml:space="preserve"> can influence the affordability of bail and </w:t>
      </w:r>
      <w:r w:rsidR="00B5001B">
        <w:rPr>
          <w:rFonts w:ascii="Times New Roman" w:hAnsi="Times New Roman" w:cs="Times New Roman"/>
          <w:sz w:val="24"/>
          <w:szCs w:val="24"/>
        </w:rPr>
        <w:t xml:space="preserve">the acceptance of plea deal to </w:t>
      </w:r>
      <w:r w:rsidR="00BF04D0">
        <w:rPr>
          <w:rFonts w:ascii="Times New Roman" w:hAnsi="Times New Roman" w:cs="Times New Roman"/>
          <w:sz w:val="24"/>
          <w:szCs w:val="24"/>
        </w:rPr>
        <w:t>reduce the amount of time away from dependents.</w:t>
      </w:r>
      <w:r w:rsidR="00B33F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5B4949" w14:textId="77777777" w:rsidR="00000B8F" w:rsidRDefault="00000B8F" w:rsidP="008B621B">
      <w:pPr>
        <w:rPr>
          <w:rFonts w:ascii="Times New Roman" w:hAnsi="Times New Roman" w:cs="Times New Roman"/>
          <w:sz w:val="24"/>
          <w:szCs w:val="24"/>
        </w:rPr>
      </w:pPr>
    </w:p>
    <w:p w14:paraId="6115DC0F" w14:textId="2912D24E" w:rsidR="00000B8F" w:rsidRPr="008B621B" w:rsidRDefault="00000B8F" w:rsidP="008B6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Though both racism and evidence of guilt are not directly measurable, their paths can be blocked off by adjusting for </w:t>
      </w:r>
      <w:r w:rsidR="00E12540">
        <w:rPr>
          <w:rFonts w:ascii="Times New Roman" w:hAnsi="Times New Roman" w:cs="Times New Roman"/>
          <w:sz w:val="24"/>
          <w:szCs w:val="24"/>
        </w:rPr>
        <w:t>prosecutor or judge</w:t>
      </w:r>
      <w:r w:rsidR="00596312">
        <w:rPr>
          <w:rFonts w:ascii="Times New Roman" w:hAnsi="Times New Roman" w:cs="Times New Roman"/>
          <w:sz w:val="24"/>
          <w:szCs w:val="24"/>
        </w:rPr>
        <w:t xml:space="preserve"> and SES</w:t>
      </w:r>
      <w:r w:rsidR="00E12540">
        <w:rPr>
          <w:rFonts w:ascii="Times New Roman" w:hAnsi="Times New Roman" w:cs="Times New Roman"/>
          <w:sz w:val="24"/>
          <w:szCs w:val="24"/>
        </w:rPr>
        <w:t>.</w:t>
      </w:r>
      <w:r w:rsidR="001C34B9">
        <w:rPr>
          <w:rFonts w:ascii="Times New Roman" w:hAnsi="Times New Roman" w:cs="Times New Roman"/>
          <w:sz w:val="24"/>
          <w:szCs w:val="24"/>
        </w:rPr>
        <w:t xml:space="preserve"> </w:t>
      </w:r>
      <w:r w:rsidR="00E838B3">
        <w:rPr>
          <w:rFonts w:ascii="Times New Roman" w:hAnsi="Times New Roman" w:cs="Times New Roman"/>
          <w:sz w:val="24"/>
          <w:szCs w:val="24"/>
        </w:rPr>
        <w:t>By controlling for either prosecutor or judge</w:t>
      </w:r>
      <w:r w:rsidR="00596312">
        <w:rPr>
          <w:rFonts w:ascii="Times New Roman" w:hAnsi="Times New Roman" w:cs="Times New Roman"/>
          <w:sz w:val="24"/>
          <w:szCs w:val="24"/>
        </w:rPr>
        <w:t xml:space="preserve"> and SES</w:t>
      </w:r>
      <w:r w:rsidR="00E838B3">
        <w:rPr>
          <w:rFonts w:ascii="Times New Roman" w:hAnsi="Times New Roman" w:cs="Times New Roman"/>
          <w:sz w:val="24"/>
          <w:szCs w:val="24"/>
        </w:rPr>
        <w:t>, the backdoor linking bail and plea deals is closed.</w:t>
      </w:r>
      <w:r w:rsidR="00E511CA">
        <w:rPr>
          <w:rFonts w:ascii="Times New Roman" w:hAnsi="Times New Roman" w:cs="Times New Roman"/>
          <w:sz w:val="24"/>
          <w:szCs w:val="24"/>
        </w:rPr>
        <w:t xml:space="preserve"> </w:t>
      </w:r>
      <w:r w:rsidR="00282BE6">
        <w:rPr>
          <w:rFonts w:ascii="Times New Roman" w:hAnsi="Times New Roman" w:cs="Times New Roman"/>
          <w:sz w:val="24"/>
          <w:szCs w:val="24"/>
        </w:rPr>
        <w:t>State resources is another unobservable</w:t>
      </w:r>
      <w:r w:rsidR="003836C1">
        <w:rPr>
          <w:rFonts w:ascii="Times New Roman" w:hAnsi="Times New Roman" w:cs="Times New Roman"/>
          <w:sz w:val="24"/>
          <w:szCs w:val="24"/>
        </w:rPr>
        <w:t>, or difficult to measure,</w:t>
      </w:r>
      <w:r w:rsidR="00282BE6">
        <w:rPr>
          <w:rFonts w:ascii="Times New Roman" w:hAnsi="Times New Roman" w:cs="Times New Roman"/>
          <w:sz w:val="24"/>
          <w:szCs w:val="24"/>
        </w:rPr>
        <w:t xml:space="preserve"> variable</w:t>
      </w:r>
      <w:r w:rsidR="003836C1">
        <w:rPr>
          <w:rFonts w:ascii="Times New Roman" w:hAnsi="Times New Roman" w:cs="Times New Roman"/>
          <w:sz w:val="24"/>
          <w:szCs w:val="24"/>
        </w:rPr>
        <w:t>, but it only impacts detention length and conditions</w:t>
      </w:r>
      <w:r w:rsidR="00D661FD">
        <w:rPr>
          <w:rFonts w:ascii="Times New Roman" w:hAnsi="Times New Roman" w:cs="Times New Roman"/>
          <w:sz w:val="24"/>
          <w:szCs w:val="24"/>
        </w:rPr>
        <w:t xml:space="preserve"> which do not impact the affordability of bail.</w:t>
      </w:r>
      <w:r w:rsidR="00596312">
        <w:rPr>
          <w:rFonts w:ascii="Times New Roman" w:hAnsi="Times New Roman" w:cs="Times New Roman"/>
          <w:sz w:val="24"/>
          <w:szCs w:val="24"/>
        </w:rPr>
        <w:t xml:space="preserve"> </w:t>
      </w:r>
      <w:r w:rsidR="00850B04">
        <w:rPr>
          <w:rFonts w:ascii="Times New Roman" w:hAnsi="Times New Roman" w:cs="Times New Roman"/>
          <w:sz w:val="24"/>
          <w:szCs w:val="24"/>
        </w:rPr>
        <w:t xml:space="preserve">Dependents directly impact the affordability of bail and the attractiveness of a plea deal to </w:t>
      </w:r>
      <w:r w:rsidR="00FA4E3C">
        <w:rPr>
          <w:rFonts w:ascii="Times New Roman" w:hAnsi="Times New Roman" w:cs="Times New Roman"/>
          <w:sz w:val="24"/>
          <w:szCs w:val="24"/>
        </w:rPr>
        <w:t xml:space="preserve">secure release from detention and </w:t>
      </w:r>
      <w:r w:rsidR="00FA4E3C">
        <w:rPr>
          <w:rFonts w:ascii="Times New Roman" w:hAnsi="Times New Roman" w:cs="Times New Roman"/>
          <w:sz w:val="24"/>
          <w:szCs w:val="24"/>
        </w:rPr>
        <w:lastRenderedPageBreak/>
        <w:t xml:space="preserve">must be controlled for to see the </w:t>
      </w:r>
      <w:r w:rsidR="00E8338D">
        <w:rPr>
          <w:rFonts w:ascii="Times New Roman" w:hAnsi="Times New Roman" w:cs="Times New Roman"/>
          <w:sz w:val="24"/>
          <w:szCs w:val="24"/>
        </w:rPr>
        <w:t>total impact of bail affordability and the number of plea deals accepted.</w:t>
      </w:r>
      <w:r w:rsidR="00B6781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00B8F" w:rsidRPr="008B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D1294"/>
    <w:multiLevelType w:val="multilevel"/>
    <w:tmpl w:val="D5AE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75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A1"/>
    <w:rsid w:val="00000B8F"/>
    <w:rsid w:val="00001C70"/>
    <w:rsid w:val="00001CCB"/>
    <w:rsid w:val="00001DF6"/>
    <w:rsid w:val="00007FDA"/>
    <w:rsid w:val="00022C4D"/>
    <w:rsid w:val="000253B6"/>
    <w:rsid w:val="000256C8"/>
    <w:rsid w:val="00026AC9"/>
    <w:rsid w:val="0003116D"/>
    <w:rsid w:val="00031E3C"/>
    <w:rsid w:val="00032A42"/>
    <w:rsid w:val="00032FB5"/>
    <w:rsid w:val="000438F3"/>
    <w:rsid w:val="00045AEB"/>
    <w:rsid w:val="00045CF5"/>
    <w:rsid w:val="00093FC3"/>
    <w:rsid w:val="00096A87"/>
    <w:rsid w:val="0009774E"/>
    <w:rsid w:val="000A1705"/>
    <w:rsid w:val="000A1C41"/>
    <w:rsid w:val="000A3DC6"/>
    <w:rsid w:val="000B364A"/>
    <w:rsid w:val="000B3B77"/>
    <w:rsid w:val="000B4A95"/>
    <w:rsid w:val="000D66C6"/>
    <w:rsid w:val="000D67BD"/>
    <w:rsid w:val="000E155C"/>
    <w:rsid w:val="000E4177"/>
    <w:rsid w:val="000E60BB"/>
    <w:rsid w:val="000E7C11"/>
    <w:rsid w:val="000F0442"/>
    <w:rsid w:val="000F3104"/>
    <w:rsid w:val="0010700F"/>
    <w:rsid w:val="00107CAA"/>
    <w:rsid w:val="00110F30"/>
    <w:rsid w:val="001277E7"/>
    <w:rsid w:val="001314B9"/>
    <w:rsid w:val="001349CE"/>
    <w:rsid w:val="00146C4A"/>
    <w:rsid w:val="00150155"/>
    <w:rsid w:val="00151EAB"/>
    <w:rsid w:val="00154AD1"/>
    <w:rsid w:val="00165A07"/>
    <w:rsid w:val="00167FC8"/>
    <w:rsid w:val="00170798"/>
    <w:rsid w:val="00174B46"/>
    <w:rsid w:val="00174C4F"/>
    <w:rsid w:val="00181EA0"/>
    <w:rsid w:val="0019372E"/>
    <w:rsid w:val="001A0209"/>
    <w:rsid w:val="001A457B"/>
    <w:rsid w:val="001A49EC"/>
    <w:rsid w:val="001B1993"/>
    <w:rsid w:val="001B52ED"/>
    <w:rsid w:val="001C160D"/>
    <w:rsid w:val="001C1EA4"/>
    <w:rsid w:val="001C34B9"/>
    <w:rsid w:val="001D31D5"/>
    <w:rsid w:val="001E26D0"/>
    <w:rsid w:val="001E2D88"/>
    <w:rsid w:val="001E31CF"/>
    <w:rsid w:val="001E4526"/>
    <w:rsid w:val="001E4E81"/>
    <w:rsid w:val="001E6A31"/>
    <w:rsid w:val="001E799B"/>
    <w:rsid w:val="001F2D59"/>
    <w:rsid w:val="001F5B3E"/>
    <w:rsid w:val="00201FF8"/>
    <w:rsid w:val="00202735"/>
    <w:rsid w:val="00203954"/>
    <w:rsid w:val="002135E6"/>
    <w:rsid w:val="002242A1"/>
    <w:rsid w:val="0023397B"/>
    <w:rsid w:val="0023513A"/>
    <w:rsid w:val="00235211"/>
    <w:rsid w:val="00251B51"/>
    <w:rsid w:val="00251FCC"/>
    <w:rsid w:val="00263041"/>
    <w:rsid w:val="00273A56"/>
    <w:rsid w:val="00282BE6"/>
    <w:rsid w:val="0028449D"/>
    <w:rsid w:val="00294D52"/>
    <w:rsid w:val="002A0EAC"/>
    <w:rsid w:val="002A1231"/>
    <w:rsid w:val="002A12FA"/>
    <w:rsid w:val="002A1D2E"/>
    <w:rsid w:val="002A1D46"/>
    <w:rsid w:val="002A3CA1"/>
    <w:rsid w:val="002A44FF"/>
    <w:rsid w:val="002B10E3"/>
    <w:rsid w:val="002B3F42"/>
    <w:rsid w:val="002B73B1"/>
    <w:rsid w:val="002C0904"/>
    <w:rsid w:val="002C17C5"/>
    <w:rsid w:val="002D0D70"/>
    <w:rsid w:val="002D16E3"/>
    <w:rsid w:val="002E30AE"/>
    <w:rsid w:val="002E74F3"/>
    <w:rsid w:val="002F2D1C"/>
    <w:rsid w:val="002F64DF"/>
    <w:rsid w:val="00312C4D"/>
    <w:rsid w:val="00313353"/>
    <w:rsid w:val="003254B5"/>
    <w:rsid w:val="0033534A"/>
    <w:rsid w:val="003414E9"/>
    <w:rsid w:val="00347CDE"/>
    <w:rsid w:val="00350351"/>
    <w:rsid w:val="003513CC"/>
    <w:rsid w:val="00351B7D"/>
    <w:rsid w:val="0035318F"/>
    <w:rsid w:val="00356254"/>
    <w:rsid w:val="003633B2"/>
    <w:rsid w:val="00367A6B"/>
    <w:rsid w:val="0037470A"/>
    <w:rsid w:val="003756D3"/>
    <w:rsid w:val="00376631"/>
    <w:rsid w:val="003836C1"/>
    <w:rsid w:val="00397350"/>
    <w:rsid w:val="003A0DFA"/>
    <w:rsid w:val="003A75B2"/>
    <w:rsid w:val="003B37DF"/>
    <w:rsid w:val="003B7451"/>
    <w:rsid w:val="003C45D0"/>
    <w:rsid w:val="003C5DC6"/>
    <w:rsid w:val="003C78EB"/>
    <w:rsid w:val="003D6C6A"/>
    <w:rsid w:val="003F4F44"/>
    <w:rsid w:val="004067FC"/>
    <w:rsid w:val="0041220D"/>
    <w:rsid w:val="00413349"/>
    <w:rsid w:val="00415AC4"/>
    <w:rsid w:val="00420989"/>
    <w:rsid w:val="004223A7"/>
    <w:rsid w:val="00431CBF"/>
    <w:rsid w:val="004357A1"/>
    <w:rsid w:val="00442BFA"/>
    <w:rsid w:val="0044637E"/>
    <w:rsid w:val="00446D58"/>
    <w:rsid w:val="00457E4D"/>
    <w:rsid w:val="004675A1"/>
    <w:rsid w:val="00467B61"/>
    <w:rsid w:val="0047163F"/>
    <w:rsid w:val="00483D6C"/>
    <w:rsid w:val="00485FEC"/>
    <w:rsid w:val="00487B52"/>
    <w:rsid w:val="00491AB7"/>
    <w:rsid w:val="00497034"/>
    <w:rsid w:val="004B3A98"/>
    <w:rsid w:val="004B3BB0"/>
    <w:rsid w:val="004C4FBD"/>
    <w:rsid w:val="004D19DC"/>
    <w:rsid w:val="004D4450"/>
    <w:rsid w:val="004D5BCB"/>
    <w:rsid w:val="00500434"/>
    <w:rsid w:val="00506B50"/>
    <w:rsid w:val="00517435"/>
    <w:rsid w:val="005252AF"/>
    <w:rsid w:val="005263C2"/>
    <w:rsid w:val="00534D83"/>
    <w:rsid w:val="0054069C"/>
    <w:rsid w:val="00543D6C"/>
    <w:rsid w:val="00547A42"/>
    <w:rsid w:val="00552C39"/>
    <w:rsid w:val="005546BE"/>
    <w:rsid w:val="005569FB"/>
    <w:rsid w:val="005613B9"/>
    <w:rsid w:val="00564443"/>
    <w:rsid w:val="005705FF"/>
    <w:rsid w:val="00571894"/>
    <w:rsid w:val="005745C0"/>
    <w:rsid w:val="00575AE9"/>
    <w:rsid w:val="005771F0"/>
    <w:rsid w:val="0058166F"/>
    <w:rsid w:val="00585BD0"/>
    <w:rsid w:val="005920C0"/>
    <w:rsid w:val="0059300E"/>
    <w:rsid w:val="005953E3"/>
    <w:rsid w:val="00596312"/>
    <w:rsid w:val="005A3868"/>
    <w:rsid w:val="005A4951"/>
    <w:rsid w:val="005B5F27"/>
    <w:rsid w:val="005C047C"/>
    <w:rsid w:val="005E14F9"/>
    <w:rsid w:val="005E1A9E"/>
    <w:rsid w:val="005F2194"/>
    <w:rsid w:val="005F2454"/>
    <w:rsid w:val="005F52AC"/>
    <w:rsid w:val="005F5D99"/>
    <w:rsid w:val="005F6EAC"/>
    <w:rsid w:val="0060343C"/>
    <w:rsid w:val="00605CAA"/>
    <w:rsid w:val="0061348C"/>
    <w:rsid w:val="00613C8F"/>
    <w:rsid w:val="006152B8"/>
    <w:rsid w:val="00634A46"/>
    <w:rsid w:val="00654D52"/>
    <w:rsid w:val="00655CCA"/>
    <w:rsid w:val="0065678C"/>
    <w:rsid w:val="00675F20"/>
    <w:rsid w:val="0068123B"/>
    <w:rsid w:val="0068176A"/>
    <w:rsid w:val="006931D9"/>
    <w:rsid w:val="00695277"/>
    <w:rsid w:val="006A21F7"/>
    <w:rsid w:val="006B7FA9"/>
    <w:rsid w:val="006C2886"/>
    <w:rsid w:val="006C78A2"/>
    <w:rsid w:val="006D13E7"/>
    <w:rsid w:val="006E0324"/>
    <w:rsid w:val="006E1D12"/>
    <w:rsid w:val="006E4878"/>
    <w:rsid w:val="006E5E40"/>
    <w:rsid w:val="006E6A75"/>
    <w:rsid w:val="006E6DFC"/>
    <w:rsid w:val="006F6991"/>
    <w:rsid w:val="00702CD2"/>
    <w:rsid w:val="00706A59"/>
    <w:rsid w:val="007101A3"/>
    <w:rsid w:val="00716489"/>
    <w:rsid w:val="007208BA"/>
    <w:rsid w:val="007247A6"/>
    <w:rsid w:val="007271C7"/>
    <w:rsid w:val="00727764"/>
    <w:rsid w:val="00734471"/>
    <w:rsid w:val="00736D06"/>
    <w:rsid w:val="00741BD3"/>
    <w:rsid w:val="00754769"/>
    <w:rsid w:val="00763E00"/>
    <w:rsid w:val="00767483"/>
    <w:rsid w:val="0077048F"/>
    <w:rsid w:val="00771DB6"/>
    <w:rsid w:val="0077554B"/>
    <w:rsid w:val="00777A3A"/>
    <w:rsid w:val="0078269A"/>
    <w:rsid w:val="0078611C"/>
    <w:rsid w:val="007923AF"/>
    <w:rsid w:val="007953D9"/>
    <w:rsid w:val="007A7D4E"/>
    <w:rsid w:val="007B0A01"/>
    <w:rsid w:val="007C564B"/>
    <w:rsid w:val="007E2673"/>
    <w:rsid w:val="0080298C"/>
    <w:rsid w:val="00811273"/>
    <w:rsid w:val="008263C6"/>
    <w:rsid w:val="008271D5"/>
    <w:rsid w:val="008275AF"/>
    <w:rsid w:val="00832F3F"/>
    <w:rsid w:val="00837275"/>
    <w:rsid w:val="00841AE7"/>
    <w:rsid w:val="00843BDD"/>
    <w:rsid w:val="00850B04"/>
    <w:rsid w:val="00866EB4"/>
    <w:rsid w:val="008740DB"/>
    <w:rsid w:val="00876685"/>
    <w:rsid w:val="008907B1"/>
    <w:rsid w:val="008919BA"/>
    <w:rsid w:val="008A5811"/>
    <w:rsid w:val="008A6124"/>
    <w:rsid w:val="008B2967"/>
    <w:rsid w:val="008B3D3A"/>
    <w:rsid w:val="008B621B"/>
    <w:rsid w:val="008D4E95"/>
    <w:rsid w:val="008F26F1"/>
    <w:rsid w:val="009056EC"/>
    <w:rsid w:val="0091118F"/>
    <w:rsid w:val="009129ED"/>
    <w:rsid w:val="00915490"/>
    <w:rsid w:val="00923FD9"/>
    <w:rsid w:val="00924A80"/>
    <w:rsid w:val="009371AA"/>
    <w:rsid w:val="00941E22"/>
    <w:rsid w:val="0095151C"/>
    <w:rsid w:val="00951ED9"/>
    <w:rsid w:val="0095382B"/>
    <w:rsid w:val="0097161C"/>
    <w:rsid w:val="00976274"/>
    <w:rsid w:val="0097758A"/>
    <w:rsid w:val="00977EB9"/>
    <w:rsid w:val="0098143C"/>
    <w:rsid w:val="009873D3"/>
    <w:rsid w:val="00995916"/>
    <w:rsid w:val="00997869"/>
    <w:rsid w:val="009A0D89"/>
    <w:rsid w:val="009A1CE7"/>
    <w:rsid w:val="009C2743"/>
    <w:rsid w:val="009C3737"/>
    <w:rsid w:val="009C68D2"/>
    <w:rsid w:val="009C7495"/>
    <w:rsid w:val="009D460D"/>
    <w:rsid w:val="009E31CC"/>
    <w:rsid w:val="009E457C"/>
    <w:rsid w:val="009F08ED"/>
    <w:rsid w:val="009F2087"/>
    <w:rsid w:val="009F3A24"/>
    <w:rsid w:val="00A1450F"/>
    <w:rsid w:val="00A15236"/>
    <w:rsid w:val="00A232DA"/>
    <w:rsid w:val="00A31D97"/>
    <w:rsid w:val="00A35349"/>
    <w:rsid w:val="00A36754"/>
    <w:rsid w:val="00A463D2"/>
    <w:rsid w:val="00A46F5A"/>
    <w:rsid w:val="00A519D1"/>
    <w:rsid w:val="00A5344D"/>
    <w:rsid w:val="00A53B8D"/>
    <w:rsid w:val="00A6139E"/>
    <w:rsid w:val="00A62A40"/>
    <w:rsid w:val="00A63332"/>
    <w:rsid w:val="00A67F78"/>
    <w:rsid w:val="00A7406D"/>
    <w:rsid w:val="00A86F04"/>
    <w:rsid w:val="00A952AC"/>
    <w:rsid w:val="00AB3D90"/>
    <w:rsid w:val="00AC2711"/>
    <w:rsid w:val="00AC46C2"/>
    <w:rsid w:val="00AC4891"/>
    <w:rsid w:val="00AC6A35"/>
    <w:rsid w:val="00AC6C3B"/>
    <w:rsid w:val="00AC7B4E"/>
    <w:rsid w:val="00AD3418"/>
    <w:rsid w:val="00AD76AF"/>
    <w:rsid w:val="00AE19B1"/>
    <w:rsid w:val="00AF5815"/>
    <w:rsid w:val="00AF6051"/>
    <w:rsid w:val="00AF7AA6"/>
    <w:rsid w:val="00B058C4"/>
    <w:rsid w:val="00B1181C"/>
    <w:rsid w:val="00B21D72"/>
    <w:rsid w:val="00B27138"/>
    <w:rsid w:val="00B3374F"/>
    <w:rsid w:val="00B33FB9"/>
    <w:rsid w:val="00B365B8"/>
    <w:rsid w:val="00B47ECC"/>
    <w:rsid w:val="00B5001B"/>
    <w:rsid w:val="00B57AAE"/>
    <w:rsid w:val="00B63505"/>
    <w:rsid w:val="00B63E1F"/>
    <w:rsid w:val="00B67812"/>
    <w:rsid w:val="00B72742"/>
    <w:rsid w:val="00B738DF"/>
    <w:rsid w:val="00B73D11"/>
    <w:rsid w:val="00B80BCB"/>
    <w:rsid w:val="00BA44AF"/>
    <w:rsid w:val="00BA65E6"/>
    <w:rsid w:val="00BA6D38"/>
    <w:rsid w:val="00BB37FA"/>
    <w:rsid w:val="00BB742F"/>
    <w:rsid w:val="00BC2E26"/>
    <w:rsid w:val="00BC5DAD"/>
    <w:rsid w:val="00BD3A56"/>
    <w:rsid w:val="00BF04D0"/>
    <w:rsid w:val="00BF0B81"/>
    <w:rsid w:val="00BF11E6"/>
    <w:rsid w:val="00BF75D7"/>
    <w:rsid w:val="00C21F7A"/>
    <w:rsid w:val="00C22B90"/>
    <w:rsid w:val="00C42126"/>
    <w:rsid w:val="00C4386A"/>
    <w:rsid w:val="00C76224"/>
    <w:rsid w:val="00C77B08"/>
    <w:rsid w:val="00C91432"/>
    <w:rsid w:val="00C92472"/>
    <w:rsid w:val="00CA2DCF"/>
    <w:rsid w:val="00CB091B"/>
    <w:rsid w:val="00CC0A9D"/>
    <w:rsid w:val="00CC1E2F"/>
    <w:rsid w:val="00CC554D"/>
    <w:rsid w:val="00CC6047"/>
    <w:rsid w:val="00CD448E"/>
    <w:rsid w:val="00CE2FDA"/>
    <w:rsid w:val="00CE532B"/>
    <w:rsid w:val="00CF4CB3"/>
    <w:rsid w:val="00D12B1E"/>
    <w:rsid w:val="00D15476"/>
    <w:rsid w:val="00D15D6D"/>
    <w:rsid w:val="00D2761F"/>
    <w:rsid w:val="00D31C65"/>
    <w:rsid w:val="00D32BCA"/>
    <w:rsid w:val="00D57187"/>
    <w:rsid w:val="00D652F2"/>
    <w:rsid w:val="00D661FD"/>
    <w:rsid w:val="00D84B3D"/>
    <w:rsid w:val="00D879D7"/>
    <w:rsid w:val="00D90562"/>
    <w:rsid w:val="00D9301B"/>
    <w:rsid w:val="00D94481"/>
    <w:rsid w:val="00DA07B2"/>
    <w:rsid w:val="00DA3157"/>
    <w:rsid w:val="00DA6DC9"/>
    <w:rsid w:val="00DB6E3B"/>
    <w:rsid w:val="00DB6F42"/>
    <w:rsid w:val="00DC0030"/>
    <w:rsid w:val="00DC096A"/>
    <w:rsid w:val="00DC21EB"/>
    <w:rsid w:val="00DD76DB"/>
    <w:rsid w:val="00DD7D1A"/>
    <w:rsid w:val="00DE1AA7"/>
    <w:rsid w:val="00E0183A"/>
    <w:rsid w:val="00E05627"/>
    <w:rsid w:val="00E12540"/>
    <w:rsid w:val="00E24B2B"/>
    <w:rsid w:val="00E24F02"/>
    <w:rsid w:val="00E27787"/>
    <w:rsid w:val="00E30421"/>
    <w:rsid w:val="00E4213E"/>
    <w:rsid w:val="00E511CA"/>
    <w:rsid w:val="00E53B44"/>
    <w:rsid w:val="00E579B9"/>
    <w:rsid w:val="00E60BF1"/>
    <w:rsid w:val="00E648B9"/>
    <w:rsid w:val="00E64A84"/>
    <w:rsid w:val="00E8338D"/>
    <w:rsid w:val="00E838B3"/>
    <w:rsid w:val="00EA0683"/>
    <w:rsid w:val="00EA18A3"/>
    <w:rsid w:val="00EB3834"/>
    <w:rsid w:val="00EB5782"/>
    <w:rsid w:val="00ED1B8C"/>
    <w:rsid w:val="00ED47D9"/>
    <w:rsid w:val="00ED6724"/>
    <w:rsid w:val="00ED6964"/>
    <w:rsid w:val="00EE3A41"/>
    <w:rsid w:val="00EF1795"/>
    <w:rsid w:val="00EF5F73"/>
    <w:rsid w:val="00F07B46"/>
    <w:rsid w:val="00F15947"/>
    <w:rsid w:val="00F17474"/>
    <w:rsid w:val="00F25215"/>
    <w:rsid w:val="00F321D8"/>
    <w:rsid w:val="00F466FA"/>
    <w:rsid w:val="00F47EC1"/>
    <w:rsid w:val="00F52819"/>
    <w:rsid w:val="00F564ED"/>
    <w:rsid w:val="00F71F65"/>
    <w:rsid w:val="00F75350"/>
    <w:rsid w:val="00F76D9A"/>
    <w:rsid w:val="00F83C85"/>
    <w:rsid w:val="00F907C5"/>
    <w:rsid w:val="00F976AE"/>
    <w:rsid w:val="00F97E98"/>
    <w:rsid w:val="00FA2619"/>
    <w:rsid w:val="00FA4E3C"/>
    <w:rsid w:val="00FA5C61"/>
    <w:rsid w:val="00FA6E09"/>
    <w:rsid w:val="00FC7FA7"/>
    <w:rsid w:val="00FD51F3"/>
    <w:rsid w:val="00F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A1A1"/>
  <w15:chartTrackingRefBased/>
  <w15:docId w15:val="{0291BA47-82DF-4616-9D1B-7C594E45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3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4A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317">
          <w:marLeft w:val="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3618">
          <w:marLeft w:val="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3</Pages>
  <Words>940</Words>
  <Characters>5409</Characters>
  <Application>Microsoft Office Word</Application>
  <DocSecurity>0</DocSecurity>
  <Lines>360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Esmond</dc:creator>
  <cp:keywords/>
  <dc:description/>
  <cp:lastModifiedBy>Jamie Esmond</cp:lastModifiedBy>
  <cp:revision>131</cp:revision>
  <dcterms:created xsi:type="dcterms:W3CDTF">2023-02-11T18:31:00Z</dcterms:created>
  <dcterms:modified xsi:type="dcterms:W3CDTF">2023-02-12T23:18:00Z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f71ebda7-f95c-471e-9a7a-8ae34e70ef87</vt:lpwstr>
  </property>
</Properties>
</file>