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3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Product/Team: Trash Toss, version 3.0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updated: Nov. 5, 2017. Revision 1.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Completion date: Nov. 19, 2017.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in multiple complex items as score increases to enhance difficulty.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add in the visual graphics to represent these items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1: As a person who works at the Santa Cruz Resource Recovery Facility, I want the game to be factual and incorporate diverse items, in order to reflect real-life complicated recycling situations, so that I can count on the members of Santa Cruz county to recycle properly and make my life easier.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1: Meet with IDEASS students to determine list of complex items (2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2: Create complex items graphically (15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Add in complex items randomly (in addition to regular items) to endless mode as the player’s score grows.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1:  17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2: As a developer, I want the user to be able to wash dirty items easily during sorting so that they can effectively sort complex items that need to be cleaned.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Create sink graphic and place on screen. (2 hrs)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Add functionality so that items are washed and then returned to the top of the conveyer belt to be sorted. (10 hrs)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2:  12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3: As a player, I want items to be dispersed on the conveyor belt in a natural non-linear way so that they are easier to recognize and sort.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6: Change placement of random items as they come down the conveyor belt in endless mode. (2 hrs).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2:  2 hours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Members:  Claire Watts, Nick Meddin, George Somers, Vincent Kim, Morgan Scofield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Claire Watts: Product Owner, Developer, Liaison with IDEASS, Researcher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Meddin: Developer, Designer, C# resource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George Somers: Developer, Unity Resource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Vincent Kim: Developer, Designer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Morgan Scofield: Sprint 3 Scrum Master, Developer, Code Analyst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Assignments: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1: Everyone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2: Claire &amp; IDEASS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Nick, Vincent, &amp; Claire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George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Everyone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6: Morgan &amp; George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Mon 9:10-9:25am, Tues 7-7:15pm, Thurs 4:15-4:30pm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