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606B75"/>
          <w:sz w:val="20"/>
        </w:rPr>
        <w:t>Starter PDF • relacje między kotami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7"/>
            <w:tcMar>
              <w:top w:w="25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Aptos Display" w:hAnsi="Aptos Display"/>
                <w:b/>
                <w:color w:val="58456F"/>
                <w:sz w:val="52"/>
              </w:rPr>
              <w:t>Czy to jeszcze zabawa?</w:t>
            </w:r>
          </w:p>
          <w:p>
            <w:pPr>
              <w:spacing w:before="80" w:after="40" w:line="264" w:lineRule="auto"/>
            </w:pPr>
            <w:r>
              <w:rPr>
                <w:b/>
                <w:color w:val="7B6298"/>
                <w:sz w:val="30"/>
              </w:rPr>
              <w:t>7 cichych oznak konfliktu między kotami</w:t>
            </w:r>
          </w:p>
          <w:p>
            <w:pPr>
              <w:spacing w:before="120" w:after="120" w:line="276" w:lineRule="auto"/>
            </w:pPr>
            <w:r>
              <w:rPr>
                <w:color w:val="24313A"/>
                <w:sz w:val="22"/>
              </w:rPr>
              <w:t>Jak rozpoznać presję społeczną, uporządkować zasoby i zdecydować, kiedy wystarczy korekta środowiska, a kiedy potrzebna jest reintrodukcja lub konsultacja.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7 sygnałów, że problem już wykracza poza zwykłą zabawę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tabela: kot wywierający presję vs kot zagrożony</w:t>
            </w:r>
          </w:p>
          <w:p>
            <w:pPr>
              <w:pStyle w:val="ListBullet"/>
              <w:spacing w:before="0" w:after="0" w:line="240" w:lineRule="auto"/>
            </w:pPr>
            <w:r>
              <w:rPr>
                <w:color w:val="24313A"/>
                <w:sz w:val="20"/>
              </w:rPr>
              <w:t>plan naprawczy na 14 dni, checklista i kolejny krok</w:t>
            </w:r>
          </w:p>
        </w:tc>
      </w:tr>
    </w:tbl>
    <w:p/>
    <w:p>
      <w:pPr>
        <w:jc w:val="center"/>
      </w:pPr>
      <w:r>
        <w:rPr>
          <w:i/>
          <w:color w:val="606B75"/>
          <w:sz w:val="20"/>
        </w:rPr>
        <w:t>Materiał edukacyjny dla opiekunów kotów oparty na praktyce behawioralnej i porządku klinicznym.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Dla kogo jest ten materiał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Dla opiekuna, który nie widzi jawnych bójek, ale zauważa unikanie, blokowanie przejść, życie „na obrzeżach” domu, pośpiech przy kuwecie albo zmianę relacji po zmianie w domu, wizycie w lecznicy czy pojawieniu się nowego kota.</w:t>
            </w:r>
          </w:p>
        </w:tc>
      </w:tr>
    </w:tbl>
    <w:p/>
    <w:p>
      <w:pPr>
        <w:pStyle w:val="Heading1"/>
      </w:pPr>
      <w:r>
        <w:t>Dla kogo jest ten materiał</w:t>
      </w:r>
    </w:p>
    <w:p>
      <w:r>
        <w:t>Dla opiekuna dwóch lub więcej kotów, który nie widzi jawnych bójek, ale zauważa unikanie, blokowanie przejść, pośpiech przy kuwecie albo życie jednego kota „na obrzeżach” domu.</w:t>
      </w:r>
    </w:p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Co znajdziesz w środku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1ECF7"/>
          </w:tcPr>
          <w:p>
            <w:r>
              <w:rPr>
                <w:b/>
                <w:color w:val="58456F"/>
                <w:sz w:val="22"/>
              </w:rPr>
              <w:t>Szybki filtr problemu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czy to jeszcze zabawa, czy już presja społeczna wpływająca na zasoby i poczucie bezpieczeństwa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58456F"/>
                <w:sz w:val="22"/>
              </w:rPr>
              <w:t>7 cichych oznak napięcia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sygnały, które najczęściej pojawiają się wcześniej niż jawna bójka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FF2"/>
          </w:tcPr>
          <w:p>
            <w:r>
              <w:rPr>
                <w:b/>
                <w:color w:val="58456F"/>
                <w:sz w:val="22"/>
              </w:rPr>
              <w:t>Tabela różnicująca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jak odróżnić kota wywierającego presję od kota zagrożonego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6F1E6"/>
          </w:tcPr>
          <w:p>
            <w:r>
              <w:rPr>
                <w:b/>
                <w:color w:val="58456F"/>
                <w:sz w:val="22"/>
              </w:rPr>
              <w:t>Plan na 14 dni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konkretna kolejność zmian, bez robienia dziesięciu rzeczy naraz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</w:tcPr>
          <w:p>
            <w:r>
              <w:rPr>
                <w:b/>
                <w:color w:val="58456F"/>
                <w:sz w:val="22"/>
              </w:rPr>
              <w:t>Reintrodukcja i czerwone flagi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kiedy wrócić do relacji od nowa, a kiedy nie czekać z konsultacją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1ECF7"/>
          </w:tcPr>
          <w:p>
            <w:r>
              <w:rPr>
                <w:b/>
                <w:color w:val="58456F"/>
                <w:sz w:val="22"/>
              </w:rPr>
              <w:t>Dziennik i checklista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krótkie notatki, które naprawdę pomagają ocenić postęp i przygotować się do konsultacji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Najkrócej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Jeśli jedna interakcja regularnie kończy się ustąpieniem, wycofaniem albo zmianą trasy dojścia do kuwety, miski lub człowieka, nie mówimy już wyłącznie o zabawie. Mówimy o relacji, w której pojawia się element presji społecznej.</w:t>
            </w:r>
          </w:p>
        </w:tc>
      </w:tr>
    </w:tbl>
    <w:p/>
    <w:p>
      <w:pPr>
        <w:pStyle w:val="Heading1"/>
      </w:pPr>
      <w:r>
        <w:t>Najkrócej</w:t>
      </w:r>
    </w:p>
    <w:p>
      <w:r>
        <w:t>To starter relacyjny: ma pomóc szybko ocenić, czy w domu pojawił się już realny konflikt społeczny między kotami, zrobić pierwszy ruch porządkowy i zdecydować, czy wystarczy prosty plan 14 dni, czy potrzebna będzie głębsza analiza relacji lub konsultacja.</w:t>
      </w:r>
    </w:p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7 cichych oznak konfliktu między kotami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1ECF7"/>
          </w:tcPr>
          <w:p>
            <w:r>
              <w:rPr>
                <w:b/>
                <w:color w:val="58456F"/>
                <w:sz w:val="22"/>
              </w:rPr>
              <w:t>1. Blokowanie przejścia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jeden kot zajmuje próg, wejście lub schody i sama jego obecność wystarcza, by drugi zawrócił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58456F"/>
                <w:sz w:val="22"/>
              </w:rPr>
              <w:t>2. Patrzenie i zamrożenie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długi kontakt wzrokowy poprzedza ustępowanie, napięcie albo ucieczkę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FF2"/>
          </w:tcPr>
          <w:p>
            <w:r>
              <w:rPr>
                <w:b/>
                <w:color w:val="58456F"/>
                <w:sz w:val="22"/>
              </w:rPr>
              <w:t>3. Ciche oddawanie zasobów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kot regularnie rezygnuje z miski, kuwety, legowiska lub parapetu, gdy pojawia się drugi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6F1E6"/>
          </w:tcPr>
          <w:p>
            <w:r>
              <w:rPr>
                <w:b/>
                <w:color w:val="58456F"/>
                <w:sz w:val="22"/>
              </w:rPr>
              <w:t>4. Życie na obrzeżach domu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kot spędza coraz więcej czasu w jednym pokoju albo na wysokości, z dala od ruchu domowników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</w:tcPr>
          <w:p>
            <w:r>
              <w:rPr>
                <w:b/>
                <w:color w:val="58456F"/>
                <w:sz w:val="22"/>
              </w:rPr>
              <w:t>5. Pośpiech przy kuwecie lub jedzeniu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kot je szybko, korzysta z kuwety w pośpiechu i stale nasłuchuje, czy drugi nie zbliża się do zasobu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8E0F2"/>
          </w:tcPr>
          <w:p>
            <w:r>
              <w:rPr>
                <w:b/>
                <w:color w:val="58456F"/>
                <w:sz w:val="22"/>
              </w:rPr>
              <w:t>6. Zmiana snu, zabawy i pielęgnacji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kot śpi płycej, szybciej kończy zabawę, mniej się myje albo nadmiernie się wylizuje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58456F"/>
                <w:sz w:val="22"/>
              </w:rPr>
              <w:t>7. Objawy somatyczne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napięcie może współwystępować ze znakowaniem moczem, idiopatycznym zapaleniem pęcherza, biegunką lub zaparciami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FF2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8456F"/>
                <w:sz w:val="22"/>
              </w:rPr>
              <w:t>Na co patrzeć najpierw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Najczęściej pierwszy sygnał nie dotyczy samej interakcji, lecz zmiany codziennej rutyny.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Im dłużej taki wzorzec trwa, tym bardziej utrwala się przewidywanie zagrożenia.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To dlatego brak hałaśliwych incydentów nie musi oznaczać, że relacja jest dobra.</w:t>
            </w:r>
          </w:p>
        </w:tc>
      </w:tr>
    </w:tbl>
    <w:p/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Kot wywierający presję i kot zagrożony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Konflikt jawny i konflikt cichy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Konflikt jawny częściej widać: syczenie, gonitwy, przepychanki i ataki. Konflikt cichy jest trudniejszy, bo składa się z ustępowania bez dźwięku, blokowania dostępu, życia na obrzeżach domu i ciągłej czujności. To właśnie on najczęściej bywa mylony ze „spokojem” albo „charakterem”.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E8E0F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20"/>
              </w:rPr>
              <w:t>Obserwacja</w:t>
            </w:r>
          </w:p>
        </w:tc>
        <w:tc>
          <w:tcPr>
            <w:tcW w:type="dxa" w:w="3515"/>
            <w:vAlign w:val="center"/>
            <w:shd w:fill="E8E0F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20"/>
              </w:rPr>
              <w:t>Kot wywierający presję</w:t>
            </w:r>
          </w:p>
        </w:tc>
        <w:tc>
          <w:tcPr>
            <w:tcW w:type="dxa" w:w="3515"/>
            <w:vAlign w:val="center"/>
            <w:shd w:fill="E8E0F2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20"/>
              </w:rPr>
              <w:t>Kot zagrożony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9"/>
              </w:rPr>
              <w:t>Przy zasobach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zajmuje najlepsze miejsca i nie ustępuje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czeka, korzysta później albo rezygnuje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9"/>
              </w:rPr>
              <w:t>W korytarzu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zatrzymuje się frontalnie, patrzy, blokuje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zawraca, kuli się, szuka obejścia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9"/>
              </w:rPr>
              <w:t>Kontakt z człowiekiem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wchodzi pierwszy, kontroluje dystans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przychodzi dopiero, gdy drugi kot znika</w:t>
            </w:r>
          </w:p>
        </w:tc>
      </w:tr>
      <w:tr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color w:val="24313A"/>
                <w:sz w:val="19"/>
              </w:rPr>
              <w:t>Codzienna aktywność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pozostaje aktywny i pewny</w:t>
            </w:r>
          </w:p>
        </w:tc>
        <w:tc>
          <w:tcPr>
            <w:tcW w:type="dxa" w:w="35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color w:val="24313A"/>
                <w:sz w:val="19"/>
              </w:rPr>
              <w:t>żyje ciszej, bardziej skrycie i fragmentarycznie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F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Pułapka interpretacyjna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Opiekunowie często skupiają się na kocie wycofanym i próbują go „ośmielić”, zamiast najpierw odciążyć środowisko i ograniczyć społeczną presję.</w:t>
            </w:r>
          </w:p>
        </w:tc>
      </w:tr>
    </w:tbl>
    <w:p/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Skąd bierze się konflikt w domu wielokotowym</w:t>
      </w:r>
    </w:p>
    <w:p>
      <w:pPr>
        <w:spacing w:before="0" w:after="120" w:line="283" w:lineRule="auto"/>
      </w:pPr>
      <w:r>
        <w:rPr>
          <w:color w:val="24313A"/>
          <w:sz w:val="21"/>
        </w:rPr>
        <w:t>Najczęstszym tłem konfliktu jest konkurencja o zasoby: jedzenie, wodę, kuwety, miejsca odpoczynku, punkty obserwacyjne, kryjówki i uwagę człowieka. Nie chodzi wyłącznie o liczbę zasobów, lecz także o ich rozmieszczenie. Dwie miski stojące obok siebie nadal mogą wymuszać bliski kontakt, którego jeden z kotów nie toleruje.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1F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8456F"/>
                <w:sz w:val="22"/>
              </w:rPr>
              <w:t>Najczęstsze wyzwalacze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zbyt mało rozproszonych zasobów w domu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ślepe zaułki i przejścia bez możliwości odwrotu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przymuszane zbliżenia i wspólne karmienie „na siłę”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powrót kota z lecznicy z obcym zapachem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przewlekły ból lub choroba jednego z kotów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widok obcych kotów za oknem i wzrost pobudzenia terytorialnego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58456F"/>
          <w:sz w:val="28"/>
        </w:rPr>
        <w:t>Zasoby, przestrzeń i trasy ucieczki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31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Obszar</w:t>
            </w:r>
          </w:p>
        </w:tc>
        <w:tc>
          <w:tcPr>
            <w:tcW w:type="dxa" w:w="2948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Najczęstszy błąd</w:t>
            </w:r>
          </w:p>
        </w:tc>
        <w:tc>
          <w:tcPr>
            <w:tcW w:type="dxa" w:w="4535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Rozwiązanie praktyczne</w:t>
            </w:r>
          </w:p>
        </w:tc>
      </w:tr>
      <w:tr>
        <w:tc>
          <w:tcPr>
            <w:tcW w:type="dxa" w:w="1531"/>
            <w:shd w:fill="F1EC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Kuwety</w:t>
            </w:r>
          </w:p>
        </w:tc>
        <w:tc>
          <w:tcPr>
            <w:tcW w:type="dxa" w:w="2948"/>
            <w:shd w:fill="F1EC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wszystkie ustawione obok siebie</w:t>
            </w:r>
          </w:p>
        </w:tc>
        <w:tc>
          <w:tcPr>
            <w:tcW w:type="dxa" w:w="4535"/>
            <w:shd w:fill="F1EC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rozmieść kuwety w różnych pokojach i unikaj ślepych zaułków</w:t>
            </w:r>
          </w:p>
        </w:tc>
      </w:tr>
      <w:tr>
        <w:tc>
          <w:tcPr>
            <w:tcW w:type="dxa" w:w="1531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Jedzenie</w:t>
            </w:r>
          </w:p>
        </w:tc>
        <w:tc>
          <w:tcPr>
            <w:tcW w:type="dxa" w:w="2948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miski w jednej linii</w:t>
            </w:r>
          </w:p>
        </w:tc>
        <w:tc>
          <w:tcPr>
            <w:tcW w:type="dxa" w:w="4535"/>
            <w:shd w:fill="EEF5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karm w odległości, z osłoną wizualną lub w osobnych pomieszczeniach</w:t>
            </w:r>
          </w:p>
        </w:tc>
      </w:tr>
      <w:tr>
        <w:tc>
          <w:tcPr>
            <w:tcW w:type="dxa" w:w="1531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Wysokość</w:t>
            </w:r>
          </w:p>
        </w:tc>
        <w:tc>
          <w:tcPr>
            <w:tcW w:type="dxa" w:w="2948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jedna półka dla wszystkich</w:t>
            </w:r>
          </w:p>
        </w:tc>
        <w:tc>
          <w:tcPr>
            <w:tcW w:type="dxa" w:w="4535"/>
            <w:shd w:fill="EA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stwórz kilka tras pionowych i kilka punktów zejścia</w:t>
            </w:r>
          </w:p>
        </w:tc>
      </w:tr>
      <w:tr>
        <w:tc>
          <w:tcPr>
            <w:tcW w:type="dxa" w:w="1531"/>
            <w:shd w:fill="F6F1E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Odpoczynek</w:t>
            </w:r>
          </w:p>
        </w:tc>
        <w:tc>
          <w:tcPr>
            <w:tcW w:type="dxa" w:w="2948"/>
            <w:shd w:fill="F6F1E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jedno główne legowisko w centrum domu</w:t>
            </w:r>
          </w:p>
        </w:tc>
        <w:tc>
          <w:tcPr>
            <w:tcW w:type="dxa" w:w="4535"/>
            <w:shd w:fill="F6F1E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dodaj rozproszone, spokojne miejsca i kryjówki</w:t>
            </w:r>
          </w:p>
        </w:tc>
      </w:tr>
      <w:tr>
        <w:tc>
          <w:tcPr>
            <w:tcW w:type="dxa" w:w="1531"/>
            <w:shd w:fill="F8EF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color w:val="24313A"/>
                <w:sz w:val="18"/>
              </w:rPr>
              <w:t>Przejścia</w:t>
            </w:r>
          </w:p>
        </w:tc>
        <w:tc>
          <w:tcPr>
            <w:tcW w:type="dxa" w:w="2948"/>
            <w:shd w:fill="F8EF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wąskie korytarze bez alternatywy</w:t>
            </w:r>
          </w:p>
        </w:tc>
        <w:tc>
          <w:tcPr>
            <w:tcW w:type="dxa" w:w="4535"/>
            <w:shd w:fill="F8EF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color w:val="24313A"/>
                <w:sz w:val="18"/>
              </w:rPr>
              <w:t>zapewnij obejścia i otwartą możliwość odwrotu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5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Reguła praktyczna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Im bardziej zasób jest ważny biologicznie lub społecznie, tym mniej powinien wymuszać bliski kontakt. To dotyczy zwłaszcza kuwety, jedzenia, wody i bezpiecznych miejsc odpoczynku.</w:t>
            </w:r>
          </w:p>
        </w:tc>
      </w:tr>
    </w:tbl>
    <w:p/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Kiedy napięcie zaczyna odbijać się na zdrowiu</w:t>
      </w:r>
    </w:p>
    <w:p>
      <w:pPr>
        <w:spacing w:before="0" w:after="120" w:line="283" w:lineRule="auto"/>
      </w:pPr>
      <w:r>
        <w:rPr>
          <w:color w:val="24313A"/>
          <w:sz w:val="21"/>
        </w:rPr>
        <w:t>Przewlekłe napięcie nie jest wyłącznie problemem relacyjnym. U wrażliwych kotów może odbijać się na zdrowiu pęcherza, przewodu pokarmowego, jakości snu i ogólnym dobrostanie. Jeżeli konflikt między kotami zbiega się z pojawieniem objawów somatycznych, nie należy czekać wyłącznie na poprawę po zmianach środowiskowych.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FF2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8456F"/>
                <w:sz w:val="22"/>
              </w:rPr>
              <w:t>Czerwone flagi medyczne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parcie na mocz, wokalizacja w kuwecie, krew w moczu lub bardzo częste mikcje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spadek apetytu albo nagłe ograniczenie picia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gwałtowne chudnięcie, senność, niechęć do skakania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uporczywe wylizywanie brzucha lub boków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biegunka, zaparcie lub regularne wymioty w okresach napięcia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1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Pierwszy krok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Najpierw obniż presję i uporządkuj środowisko. Równolegle zaplanuj diagnostykę, jeśli pojawiają się objawy z pęcherza, przewodu pokarmowego, bólu lub wyraźny spadek dobrostanu.</w:t>
            </w:r>
          </w:p>
        </w:tc>
      </w:tr>
    </w:tbl>
    <w:p/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Plan naprawczy na 14 dni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fill="E8E0F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Etap</w:t>
            </w:r>
          </w:p>
        </w:tc>
        <w:tc>
          <w:tcPr>
            <w:tcW w:type="dxa" w:w="4025"/>
            <w:shd w:fill="E8E0F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Co robisz</w:t>
            </w:r>
          </w:p>
        </w:tc>
        <w:tc>
          <w:tcPr>
            <w:tcW w:type="dxa" w:w="3798"/>
            <w:shd w:fill="E8E0F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Na co patrzeć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1-2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left"/>
            </w:pPr>
            <w:r>
              <w:rPr>
                <w:color w:val="24313A"/>
                <w:sz w:val="18"/>
              </w:rPr>
              <w:t>zbierasz obserwacje i zapisujesz, gdzie pojawiają się blokowanie, pośpiech przy kuwecie i „gorące” przejścia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jeden kot ustępuje od zasobu lub zmienia trasę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EF5EF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3-4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EF5EF"/>
          </w:tcPr>
          <w:p>
            <w:pPr>
              <w:jc w:val="left"/>
            </w:pPr>
            <w:r>
              <w:rPr>
                <w:color w:val="24313A"/>
                <w:sz w:val="18"/>
              </w:rPr>
              <w:t>rozdzielasz zasoby: kuwety, wodę, miski, punkty karmienia i miejsca odpoczynku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EF5EF"/>
          </w:tcPr>
          <w:p>
            <w:pPr>
              <w:jc w:val="left"/>
            </w:pPr>
            <w:r>
              <w:rPr>
                <w:color w:val="24313A"/>
                <w:sz w:val="18"/>
              </w:rPr>
              <w:t>czy maleje presja przy kuwecie, misce i wejściach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8EFF2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5-6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8EFF2"/>
          </w:tcPr>
          <w:p>
            <w:pPr>
              <w:jc w:val="left"/>
            </w:pPr>
            <w:r>
              <w:rPr>
                <w:color w:val="24313A"/>
                <w:sz w:val="18"/>
              </w:rPr>
              <w:t>ułatwiasz drogi ucieczki: usuwasz ślepe zaułki, dodajesz obejścia, trasy pionowe i osłony wizualne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8EFF2"/>
          </w:tcPr>
          <w:p>
            <w:pPr>
              <w:jc w:val="left"/>
            </w:pPr>
            <w:r>
              <w:rPr>
                <w:color w:val="24313A"/>
                <w:sz w:val="18"/>
              </w:rPr>
              <w:t>czy kot zagrożony częściej wychodzi z części wspólnej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6F1E6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7-9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6F1E6"/>
          </w:tcPr>
          <w:p>
            <w:pPr>
              <w:jc w:val="left"/>
            </w:pPr>
            <w:r>
              <w:rPr>
                <w:color w:val="24313A"/>
                <w:sz w:val="18"/>
              </w:rPr>
              <w:t>obniżasz pobudzenie: przewidywalny rytm dnia, krótkie zabawy, mniej wymuszonych zbliżeń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6F1E6"/>
          </w:tcPr>
          <w:p>
            <w:pPr>
              <w:jc w:val="left"/>
            </w:pPr>
            <w:r>
              <w:rPr>
                <w:color w:val="24313A"/>
                <w:sz w:val="18"/>
              </w:rPr>
              <w:t>czy spada czujność i liczba zatorów w przejściach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AF1F8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10-12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AF1F8"/>
          </w:tcPr>
          <w:p>
            <w:pPr>
              <w:jc w:val="left"/>
            </w:pPr>
            <w:r>
              <w:rPr>
                <w:color w:val="24313A"/>
                <w:sz w:val="18"/>
              </w:rPr>
              <w:t>pracujesz na skojarzeniach: kontrolowana obecność drugiego kota + odległe nagrody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EAF1F8"/>
          </w:tcPr>
          <w:p>
            <w:pPr>
              <w:jc w:val="left"/>
            </w:pPr>
            <w:r>
              <w:rPr>
                <w:color w:val="24313A"/>
                <w:sz w:val="18"/>
              </w:rPr>
              <w:t>czy oba koty potrafią zjeść lub odpocząć bez wzrostu napięcia</w:t>
            </w:r>
          </w:p>
        </w:tc>
      </w:tr>
      <w:tr>
        <w:tc>
          <w:tcPr>
            <w:tcW w:type="dxa" w:w="1417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center"/>
            </w:pPr>
            <w:r>
              <w:rPr>
                <w:color w:val="24313A"/>
                <w:sz w:val="18"/>
              </w:rPr>
              <w:t>Dni 13-14</w:t>
            </w:r>
          </w:p>
        </w:tc>
        <w:tc>
          <w:tcPr>
            <w:tcW w:type="dxa" w:w="4025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left"/>
            </w:pPr>
            <w:r>
              <w:rPr>
                <w:color w:val="24313A"/>
                <w:sz w:val="18"/>
              </w:rPr>
              <w:t>oceniasz postęp i decydujesz, czy wystarczy korekta środowiska, czy trzeba wejść w reintrodukcję</w:t>
            </w:r>
          </w:p>
        </w:tc>
        <w:tc>
          <w:tcPr>
            <w:tcW w:type="dxa" w:w="3798"/>
            <w:vAlign w:val="center"/>
            <w:tcMar>
              <w:top w:w="115" w:type="dxa"/>
              <w:start w:w="120" w:type="dxa"/>
              <w:bottom w:w="115" w:type="dxa"/>
              <w:end w:w="120" w:type="dxa"/>
            </w:tcMar>
            <w:shd w:fill="F1ECF7"/>
          </w:tcPr>
          <w:p>
            <w:pPr>
              <w:jc w:val="left"/>
            </w:pPr>
            <w:r>
              <w:rPr>
                <w:color w:val="24313A"/>
                <w:sz w:val="18"/>
              </w:rPr>
              <w:t>czy nadal utrzymuje się wyparcie, znakowanie albo objawy zdrowotne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6F1E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Nie oceniaj efektu po jednym dniu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Jeśli już po kilku dniach maleje pośpiech przy kuwecie, spada liczba „zatorów” w przejściach, a kot zagrożony częściej pojawia się w części wspólnej, to dobry sygnał. Nadal jednak warto utrzymać zmiany przez kilka tygodni, ponieważ koty potrzebują czasu, aby nowy układ uznać za bezpieczny.</w:t>
            </w:r>
          </w:p>
        </w:tc>
      </w:tr>
    </w:tbl>
    <w:p/>
    <w:p>
      <w:r>
        <w:br w:type="page"/>
      </w:r>
    </w:p>
    <w:p>
      <w:pPr>
        <w:spacing w:before="140" w:after="60" w:line="252" w:lineRule="auto"/>
      </w:pPr>
      <w:r>
        <w:rPr>
          <w:rFonts w:ascii="Aptos Display" w:hAnsi="Aptos Display"/>
          <w:b/>
          <w:color w:val="58456F"/>
          <w:sz w:val="28"/>
        </w:rPr>
        <w:t>Kiedy potrzebna jest ponowna introdukcja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29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1ECF7"/>
          </w:tcPr>
          <w:p>
            <w:r>
              <w:rPr>
                <w:b/>
                <w:color w:val="58456F"/>
                <w:sz w:val="22"/>
              </w:rPr>
              <w:t>1. Stabilizacja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oddziel koty, zapewnij pełen zestaw zasobów po obu stronach i pozwól napięciu opaść</w:t>
            </w:r>
          </w:p>
        </w:tc>
        <w:tc>
          <w:tcPr>
            <w:tcW w:type="dxa" w:w="229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EF5EF"/>
          </w:tcPr>
          <w:p>
            <w:r>
              <w:rPr>
                <w:b/>
                <w:color w:val="58456F"/>
                <w:sz w:val="22"/>
              </w:rPr>
              <w:t>2. Wymiana bodźców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wymieniaj koce, miejsca odpoczynku i karm od obu stron drzwi, aby obecność drugiego kota znów zaczęła przewidywać coś dobrego</w:t>
            </w:r>
          </w:p>
        </w:tc>
        <w:tc>
          <w:tcPr>
            <w:tcW w:type="dxa" w:w="229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</w:tcPr>
          <w:p>
            <w:r>
              <w:rPr>
                <w:b/>
                <w:color w:val="58456F"/>
                <w:sz w:val="22"/>
              </w:rPr>
              <w:t>3. Kontakt przez barierę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krótkie, spokojne sesje przy siatce, bramce lub uchylonych drzwiach, bez wpatrywania i przymuszania</w:t>
            </w:r>
          </w:p>
        </w:tc>
        <w:tc>
          <w:tcPr>
            <w:tcW w:type="dxa" w:w="229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6F1E6"/>
          </w:tcPr>
          <w:p>
            <w:r>
              <w:rPr>
                <w:b/>
                <w:color w:val="58456F"/>
                <w:sz w:val="22"/>
              </w:rPr>
              <w:t>4. Kontakty kontrolowane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dopiero gdy oba koty jedzą, bawią się i odpoczywają w obecności drugiego bez napięcia, można przejść dalej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8EF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Czego nie robić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Nie doprowadzaj do bezpośrednich spotkań „żeby się dogadały”, nie stawiaj misek bardzo blisko bariery zbyt wcześnie i nie nagradzaj tylko jednego kota w sposób, który może zwiększyć napięcie.</w:t>
            </w:r>
          </w:p>
        </w:tc>
      </w:tr>
    </w:tbl>
    <w:p/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Kiedy zgłosić się po pomoc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AF1F8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8456F"/>
                <w:sz w:val="22"/>
              </w:rPr>
              <w:t>Nie czekaj z konsultacją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gdy pojawiła się bójka lub kontakt kończy się pogonią i przyparciem do ściany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gdy któryś kot przestał korzystać z części mieszkania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gdy napięcie zbiega się z objawami medycznymi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gdy zmiany środowiskowe po 2–4 tygodniach nie dają wyraźnej poprawy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gdy w domu są więcej niż dwa koty i trudno wskazać, kto z kim pozostaje w konflikcie</w:t>
            </w:r>
          </w:p>
        </w:tc>
      </w:tr>
    </w:tbl>
    <w:p/>
    <w:p>
      <w:pPr>
        <w:spacing w:before="140" w:after="60" w:line="252" w:lineRule="auto"/>
      </w:pPr>
      <w:r>
        <w:rPr>
          <w:rFonts w:ascii="Aptos Display" w:hAnsi="Aptos Display"/>
          <w:b/>
          <w:color w:val="58456F"/>
          <w:sz w:val="28"/>
        </w:rPr>
        <w:t>Dziennik obserwacji i checklista</w:t>
      </w:r>
    </w:p>
    <w:p>
      <w:pPr>
        <w:spacing w:before="0" w:after="120" w:line="283" w:lineRule="auto"/>
      </w:pPr>
      <w:r>
        <w:rPr>
          <w:color w:val="24313A"/>
          <w:sz w:val="21"/>
        </w:rPr>
        <w:t>Największą wartość diagnostyczną mają krótkie, regularne notatki. Zamiast ogólnego wrażenia „chyba się nie lubią”, lepiej zapisać konkret: kto ustąpił, przy jakim zasobie, o której godzinie i w jakich okolicznościach.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Data</w:t>
            </w:r>
          </w:p>
        </w:tc>
        <w:tc>
          <w:tcPr>
            <w:tcW w:type="dxa" w:w="2324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Sytuacja</w:t>
            </w:r>
          </w:p>
        </w:tc>
        <w:tc>
          <w:tcPr>
            <w:tcW w:type="dxa" w:w="1928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Który kot ustąpił</w:t>
            </w:r>
          </w:p>
        </w:tc>
        <w:tc>
          <w:tcPr>
            <w:tcW w:type="dxa" w:w="2154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Co było w pobliżu</w:t>
            </w:r>
          </w:p>
        </w:tc>
        <w:tc>
          <w:tcPr>
            <w:tcW w:type="dxa" w:w="1814"/>
            <w:shd w:fill="E8E0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456F"/>
                <w:sz w:val="19"/>
              </w:rPr>
              <w:t>Jak zakończył się incydent</w:t>
            </w:r>
          </w:p>
        </w:tc>
      </w:tr>
      <w:tr>
        <w:tc>
          <w:tcPr>
            <w:tcW w:type="dxa" w:w="124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  <w:shd w:fill="F4F4F6"/>
          </w:tcPr>
          <w:p/>
        </w:tc>
        <w:tc>
          <w:tcPr>
            <w:tcW w:type="dxa" w:w="232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92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15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81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24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  <w:shd w:fill="F4F4F6"/>
          </w:tcPr>
          <w:p/>
        </w:tc>
        <w:tc>
          <w:tcPr>
            <w:tcW w:type="dxa" w:w="232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92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15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81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24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  <w:shd w:fill="F4F4F6"/>
          </w:tcPr>
          <w:p/>
        </w:tc>
        <w:tc>
          <w:tcPr>
            <w:tcW w:type="dxa" w:w="232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92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15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81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  <w:tr>
        <w:tc>
          <w:tcPr>
            <w:tcW w:type="dxa" w:w="1247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  <w:shd w:fill="F4F4F6"/>
          </w:tcPr>
          <w:p/>
        </w:tc>
        <w:tc>
          <w:tcPr>
            <w:tcW w:type="dxa" w:w="232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928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215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  <w:tc>
          <w:tcPr>
            <w:tcW w:type="dxa" w:w="1814"/>
            <w:tcMar>
              <w:top w:w="170" w:type="dxa"/>
              <w:start w:w="120" w:type="dxa"/>
              <w:bottom w:w="170" w:type="dxa"/>
              <w:end w:w="120" w:type="dxa"/>
            </w:tcMar>
            <w:vAlign w:val="center"/>
          </w:tcPr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EEF5EF"/>
            <w:tcMar>
              <w:top w:w="14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8456F"/>
                <w:sz w:val="22"/>
              </w:rPr>
              <w:t>Krótka checklista środowiskowa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Czy każdy kot ma więcej niż jedną bezpieczną trasę przemieszczania się?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Czy kuwety są w różnych lokalizacjach, a nie w jednym skupisku?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Czy miski nie wymuszają stania twarzą w twarz?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Czy istnieją wysokie miejsca odpoczynku i spokojne kryjówki?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color w:val="24313A"/>
                <w:sz w:val="20"/>
              </w:rPr>
              <w:t>Czy da się zamknąć widok na obce koty za oknem, jeśli to właśnie tam zaczyna się pobudzenie?</w:t>
            </w:r>
          </w:p>
        </w:tc>
      </w:tr>
    </w:tbl>
    <w:p/>
    <w:p/>
    <w:p>
      <w:r>
        <w:rPr>
          <w:rFonts w:ascii="Georgia" w:hAnsi="Georgia"/>
          <w:b/>
          <w:color w:val="58456F"/>
          <w:sz w:val="32"/>
        </w:rPr>
        <w:t>Kiedy ten materiał zwykle wystarcza</w:t>
      </w:r>
    </w:p>
    <w:p>
      <w:r>
        <w:rPr>
          <w:rFonts w:ascii="Georgia" w:hAnsi="Georgia"/>
          <w:b w:val="0"/>
          <w:color w:val="24313A"/>
          <w:sz w:val="22"/>
        </w:rPr>
        <w:t>• zwykle wystarcza, jeśli napięcie jest wczesne, nie ma bójek ani wyraźnego wypierania kota z części mieszkania</w:t>
      </w:r>
    </w:p>
    <w:p>
      <w:r>
        <w:rPr>
          <w:rFonts w:ascii="Georgia" w:hAnsi="Georgia"/>
          <w:b w:val="0"/>
          <w:color w:val="24313A"/>
          <w:sz w:val="22"/>
        </w:rPr>
        <w:t>• widzisz poprawę po 7–14 dniach po uporządkowaniu zasobów, przejść i rytmu dnia</w:t>
      </w:r>
    </w:p>
    <w:p>
      <w:r>
        <w:rPr>
          <w:rFonts w:ascii="Georgia" w:hAnsi="Georgia"/>
          <w:b w:val="0"/>
          <w:color w:val="24313A"/>
          <w:sz w:val="22"/>
        </w:rPr>
        <w:t>• obraz problemu jest czytelny i nie pojawiają się równolegle objawy kuwetowe lub medyczne</w:t>
      </w:r>
    </w:p>
    <w:p/>
    <w:p>
      <w:r>
        <w:rPr>
          <w:rFonts w:ascii="Georgia" w:hAnsi="Georgia"/>
          <w:b w:val="0"/>
          <w:color w:val="24313A"/>
          <w:sz w:val="24"/>
        </w:rPr>
        <w:t>Jeśli nadal nie wiesz, czy obserwujesz jeszcze zabawę, czy już presję społeczną, przejdź do PDF-u „Koty: zabawa czy napięcie?”. Jeśli w tle pojawiają się kuweta, sen albo objawy zdrowotne, lepsza będzie konsultacja albo właściwy PDF z sąsiedniej ścieżki.</w:t>
      </w:r>
    </w:p>
    <w:p>
      <w:pPr>
        <w:spacing w:before="160" w:after="80" w:line="252" w:lineRule="auto"/>
      </w:pPr>
      <w:r>
        <w:rPr>
          <w:rFonts w:ascii="Aptos Display" w:hAnsi="Aptos Display"/>
          <w:b/>
          <w:color w:val="58456F"/>
          <w:sz w:val="42"/>
        </w:rPr>
        <w:t>Co dalej?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1ECF7"/>
          </w:tcPr>
          <w:p>
            <w:r>
              <w:rPr>
                <w:b/>
                <w:color w:val="58456F"/>
                <w:sz w:val="22"/>
              </w:rPr>
              <w:t>Gdy problem dotyczy głównie kuwety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sięgnij po PDF o lęku kuwetowym albo głębsze kompendium o problemie poza kuwetą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6F1E6"/>
          </w:tcPr>
          <w:p>
            <w:r>
              <w:rPr>
                <w:b/>
                <w:color w:val="58456F"/>
                <w:sz w:val="22"/>
              </w:rPr>
              <w:t>Gdy chcesz głębiej odróżniać zabawę od konfliktu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następny krok to „Koty: zabawa czy napięcie?” — materiał bardziej diagnostyczny i szerszy</w:t>
            </w:r>
          </w:p>
        </w:tc>
      </w:tr>
      <w:tr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</w:tcPr>
          <w:p>
            <w:r>
              <w:rPr>
                <w:b/>
                <w:color w:val="58456F"/>
                <w:sz w:val="22"/>
              </w:rPr>
              <w:t>Gdy napięcie nasiliło się po zmianach w domu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kolejny PDF to „Kot chowa się po zmianach”</w:t>
            </w:r>
          </w:p>
        </w:tc>
        <w:tc>
          <w:tcPr>
            <w:tcW w:type="dxa" w:w="4592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F8EFF2"/>
          </w:tcPr>
          <w:p>
            <w:r>
              <w:rPr>
                <w:b/>
                <w:color w:val="58456F"/>
                <w:sz w:val="22"/>
              </w:rPr>
              <w:t>Gdy nie wiesz, który problem jest główny</w:t>
            </w:r>
          </w:p>
          <w:p>
            <w:pPr>
              <w:spacing w:before="40" w:after="0" w:line="259" w:lineRule="auto"/>
            </w:pPr>
            <w:r>
              <w:rPr>
                <w:color w:val="24313A"/>
                <w:sz w:val="20"/>
              </w:rPr>
              <w:t>umów 15 min konsultacji — szybciej ustalisz, czy iść w ścieżkę kuwetową, konfliktową czy medyczną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fill="F1EC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58456F"/>
                <w:sz w:val="22"/>
              </w:rPr>
              <w:t>Starter, nie finał terapii</w:t>
            </w:r>
          </w:p>
          <w:p>
            <w:pPr>
              <w:spacing w:before="40" w:after="0" w:line="276" w:lineRule="auto"/>
            </w:pPr>
            <w:r>
              <w:rPr>
                <w:color w:val="24313A"/>
                <w:sz w:val="20"/>
              </w:rPr>
              <w:t>Ten PDF ma pomóc szybko rozpoznać problem, uporządkować środowisko i zdecydować, czy wystarczy pierwszy plan na 14 dni, czy trzeba wejść głębiej w temat lub umówić konsultację.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5"/>
        <w:sz w:val="18"/>
      </w:rPr>
      <w:t xml:space="preserve">Strona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