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i/>
          <w:color w:val="6D7882"/>
          <w:sz w:val="20"/>
        </w:rPr>
        <w:t>Core / core+ PDF • ścieżka nocnej aktywności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0"/>
      </w:tblGrid>
      <w:tr>
        <w:tc>
          <w:tcPr>
            <w:tcW w:type="dxa" w:w="10200"/>
            <w:shd w:fill="EFF4FA"/>
            <w:tcMar>
              <w:top w:w="220" w:type="dxa"/>
              <w:start w:w="220" w:type="dxa"/>
              <w:bottom w:w="220" w:type="dxa"/>
              <w:end w:w="220" w:type="dxa"/>
            </w:tcMar>
          </w:tcPr>
          <w:p>
            <w:r>
              <w:rPr>
                <w:rFonts w:ascii="Aptos Display" w:hAnsi="Aptos Display"/>
                <w:b/>
                <w:color w:val="334866"/>
                <w:sz w:val="44"/>
              </w:rPr>
              <w:t>Kot budzi dom po nocy?</w:t>
            </w:r>
          </w:p>
          <w:p>
            <w:pPr>
              <w:spacing w:before="80" w:after="0" w:line="259" w:lineRule="auto"/>
            </w:pPr>
            <w:r>
              <w:rPr>
                <w:color w:val="28323C"/>
                <w:sz w:val="22"/>
              </w:rPr>
              <w:t>Jak odróżnić wyuczony schemat od bólu, stresu i rozjechanego rytmu dnia oraz zaplanować pierwsze 72 godziny i kolejne 14 dni pracy.</w:t>
            </w:r>
          </w:p>
          <w:p>
            <w:pPr>
              <w:spacing w:before="160" w:after="0" w:line="240" w:lineRule="auto"/>
            </w:pPr>
            <w:r>
              <w:rPr>
                <w:i/>
                <w:color w:val="6D7882"/>
                <w:sz w:val="20"/>
              </w:rPr>
              <w:t>Kompendium dla opiekuna kota, który mierzy się z nocną wokalizacją, bieganiem po domu, budzeniem o świcie albo chaotyczną nocną aktywnością.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0"/>
      </w:tblGrid>
      <w:tr>
        <w:tc>
          <w:tcPr>
            <w:tcW w:type="dxa" w:w="10200"/>
            <w:shd w:fill="F8F1E7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r>
              <w:rPr>
                <w:b/>
                <w:color w:val="334866"/>
                <w:sz w:val="22"/>
              </w:rPr>
              <w:t>Dla kogo jest ten materiał?</w:t>
            </w:r>
          </w:p>
          <w:p>
            <w:pPr>
              <w:spacing w:before="40" w:after="0" w:line="269" w:lineRule="auto"/>
            </w:pPr>
            <w:r>
              <w:rPr>
                <w:color w:val="28323C"/>
                <w:sz w:val="20"/>
              </w:rPr>
              <w:t>Dla opiekuna, który widzi, że kot budzi dom po nocy, miauczy nad ranem, domaga się jedzenia, zaczyna biegać po mieszkaniu albo wydaje się nocą bardziej pobudzony i zdezorientowany. Ten PDF pomaga oddzielić wyuczony schemat od obrazu, w którym trzeba najpierw pomyśleć o zdrowiu, wieku, stresie i środowisku.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0"/>
      </w:tblGrid>
      <w:tr>
        <w:tc>
          <w:tcPr>
            <w:tcW w:type="dxa" w:w="10200"/>
            <w:shd w:fill="F1ECF8"/>
            <w:tcMar>
              <w:top w:w="14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334866"/>
                <w:sz w:val="22"/>
              </w:rPr>
              <w:t>W środku znajdziesz</w:t>
            </w:r>
          </w:p>
          <w:p>
            <w:pPr>
              <w:pStyle w:val="ListBullet"/>
              <w:spacing w:before="0" w:after="0" w:line="252" w:lineRule="auto"/>
            </w:pPr>
            <w:r>
              <w:rPr>
                <w:color w:val="28323C"/>
                <w:sz w:val="20"/>
              </w:rPr>
              <w:t>najczęstsze grupy przyczyn nocnego budzenia i wokalizacji</w:t>
            </w:r>
          </w:p>
          <w:p>
            <w:pPr>
              <w:pStyle w:val="ListBullet"/>
              <w:spacing w:before="0" w:after="0" w:line="252" w:lineRule="auto"/>
            </w:pPr>
            <w:r>
              <w:rPr>
                <w:color w:val="28323C"/>
                <w:sz w:val="20"/>
              </w:rPr>
              <w:t>różnicowanie: nawyk, stres, nuda, ból, choroba i wiek</w:t>
            </w:r>
          </w:p>
          <w:p>
            <w:pPr>
              <w:pStyle w:val="ListBullet"/>
              <w:spacing w:before="0" w:after="0" w:line="252" w:lineRule="auto"/>
            </w:pPr>
            <w:r>
              <w:rPr>
                <w:color w:val="28323C"/>
                <w:sz w:val="20"/>
              </w:rPr>
              <w:t>czerwone flagi, przy których trzeba zacząć od lekarza</w:t>
            </w:r>
          </w:p>
          <w:p>
            <w:pPr>
              <w:pStyle w:val="ListBullet"/>
              <w:spacing w:before="0" w:after="0" w:line="252" w:lineRule="auto"/>
            </w:pPr>
            <w:r>
              <w:rPr>
                <w:color w:val="28323C"/>
                <w:sz w:val="20"/>
              </w:rPr>
              <w:t>audyt środowiska i wieczornej rutyny</w:t>
            </w:r>
          </w:p>
          <w:p>
            <w:pPr>
              <w:pStyle w:val="ListBullet"/>
              <w:spacing w:before="0" w:after="0" w:line="252" w:lineRule="auto"/>
            </w:pPr>
            <w:r>
              <w:rPr>
                <w:color w:val="28323C"/>
                <w:sz w:val="20"/>
              </w:rPr>
              <w:t>plan pierwszych 72 godzin i plan pracy na 14 dni</w:t>
            </w:r>
          </w:p>
          <w:p>
            <w:pPr>
              <w:pStyle w:val="ListBullet"/>
              <w:spacing w:before="0" w:after="0" w:line="252" w:lineRule="auto"/>
            </w:pPr>
            <w:r>
              <w:rPr>
                <w:color w:val="28323C"/>
                <w:sz w:val="20"/>
              </w:rPr>
              <w:t>tabela różnicująca, checklista, pytania do konsultacji i mini-FAQ</w:t>
            </w:r>
          </w:p>
        </w:tc>
      </w:tr>
    </w:tbl>
    <w:p/>
    <w:p>
      <w:r>
        <w:br w:type="page"/>
      </w:r>
    </w:p>
    <w:p>
      <w:pPr>
        <w:pStyle w:val="Heading1"/>
      </w:pPr>
      <w:r>
        <w:t>Dla kogo jest ten materiał</w:t>
      </w:r>
    </w:p>
    <w:p>
      <w:r>
        <w:t>Dla opiekuna, który widzi nocne miauczenie, chodzenie po domu, budzenie przy łóżku albo drzwiach i chce odróżnić wyuczony schemat od stresu, bólu, choroby lub problemów związanych z wiekiem.</w:t>
      </w:r>
    </w:p>
    <w:p>
      <w:pPr>
        <w:pStyle w:val="Heading1"/>
      </w:pPr>
      <w:r>
        <w:t>Co znajdziesz w środku</w:t>
      </w:r>
    </w:p>
    <w:p>
      <w:r>
        <w:t>Najczęstsze grupy przyczyn nocnego budzenia, czerwone flagi, audyt środowiska i wieczornej rutyny, plan 72 godzin, plan 14 dni, wieczorny protokół i pytania do konsultacji.</w:t>
      </w:r>
    </w:p>
    <w:p>
      <w:pPr>
        <w:pStyle w:val="Heading1"/>
      </w:pPr>
      <w:r>
        <w:t>Najkrócej</w:t>
      </w:r>
    </w:p>
    <w:p>
      <w:r>
        <w:t>To szeroki core nocny: ma pomóc uporządkować, czy nocne budzenie wynika z wyuczonego wzorca, rozjechanego rytmu dnia, napięcia środowiskowego czy ścieżki medycznej.</w:t>
      </w:r>
    </w:p>
    <w:p>
      <w:pPr>
        <w:spacing w:before="160" w:after="80" w:line="250" w:lineRule="auto"/>
      </w:pPr>
      <w:r>
        <w:rPr>
          <w:rFonts w:ascii="Aptos Display" w:hAnsi="Aptos Display"/>
          <w:b/>
          <w:color w:val="334866"/>
          <w:sz w:val="40"/>
        </w:rPr>
        <w:t>1. Co najczęściej stoi za nocnym budzeniem kota</w:t>
      </w:r>
    </w:p>
    <w:p>
      <w:pPr>
        <w:spacing w:before="0" w:after="120" w:line="283" w:lineRule="auto"/>
      </w:pPr>
      <w:r>
        <w:rPr>
          <w:color w:val="28323C"/>
          <w:sz w:val="21"/>
        </w:rPr>
        <w:t>Nocne budzenie jest objawem, a nie rozpoznaniem. Ten sam obraz — miauczenie nad ranem, chodzenie po mieszkaniu, domaganie się jedzenia, budzenie przy drzwiach albo łóżku — może wynikać z utrwalonego schematu, rozjechanego rytmu dnia, stresu środowiskowego, bólu albo zmian związanych z wiekiem.</w:t>
      </w:r>
    </w:p>
    <w:p>
      <w:pPr>
        <w:spacing w:before="0" w:after="120" w:line="283" w:lineRule="auto"/>
      </w:pPr>
      <w:r>
        <w:rPr>
          <w:color w:val="28323C"/>
          <w:sz w:val="21"/>
        </w:rPr>
        <w:t>Najmniej użyteczne jest pytanie, czy kot robi to „na złość”. Najbardziej użyteczne brzmi: czy noc stała się trudna dlatego, że kot nauczył się skutecznego wzoru, czy dlatego, że dopiero wtedy ujawniają się problemy z bezpieczeństwem, regulacją albo zdrowiem?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0"/>
      </w:tblGrid>
      <w:tr>
        <w:tc>
          <w:tcPr>
            <w:tcW w:type="dxa" w:w="10200"/>
            <w:vAlign w:val="center"/>
            <w:tcMar>
              <w:top w:w="115" w:type="dxa"/>
              <w:start w:w="125" w:type="dxa"/>
              <w:bottom w:w="115" w:type="dxa"/>
              <w:end w:w="125" w:type="dxa"/>
            </w:tcMar>
            <w:shd w:fill="EFF4FA"/>
          </w:tcPr>
          <w:p>
            <w:r>
              <w:rPr>
                <w:b/>
                <w:color w:val="334866"/>
                <w:sz w:val="21"/>
              </w:rPr>
              <w:t>1. Rytm dnia i niedobór aktywności</w:t>
            </w:r>
          </w:p>
          <w:p>
            <w:pPr>
              <w:spacing w:before="40" w:after="0" w:line="259" w:lineRule="auto"/>
            </w:pPr>
            <w:r>
              <w:rPr>
                <w:color w:val="28323C"/>
                <w:sz w:val="19"/>
              </w:rPr>
              <w:t>Kot przesypia większość dnia, a wieczorem dopiero zaczyna być gotowy do ruchu, polowania i eksploracji.</w:t>
            </w:r>
          </w:p>
        </w:tc>
      </w:tr>
      <w:tr>
        <w:tc>
          <w:tcPr>
            <w:tcW w:type="dxa" w:w="10200"/>
            <w:vAlign w:val="center"/>
            <w:tcMar>
              <w:top w:w="115" w:type="dxa"/>
              <w:start w:w="125" w:type="dxa"/>
              <w:bottom w:w="115" w:type="dxa"/>
              <w:end w:w="125" w:type="dxa"/>
            </w:tcMar>
            <w:shd w:fill="EEF6F0"/>
          </w:tcPr>
          <w:p>
            <w:r>
              <w:rPr>
                <w:b/>
                <w:color w:val="334866"/>
                <w:sz w:val="21"/>
              </w:rPr>
              <w:t>2. Wyuczony schemat</w:t>
            </w:r>
          </w:p>
          <w:p>
            <w:pPr>
              <w:spacing w:before="40" w:after="0" w:line="259" w:lineRule="auto"/>
            </w:pPr>
            <w:r>
              <w:rPr>
                <w:color w:val="28323C"/>
                <w:sz w:val="19"/>
              </w:rPr>
              <w:t>Człowiek reaguje na miauczenie, więc świt i noc stają się skuteczną porą wpływania na otoczenie.</w:t>
            </w:r>
          </w:p>
        </w:tc>
      </w:tr>
      <w:tr>
        <w:tc>
          <w:tcPr>
            <w:tcW w:type="dxa" w:w="10200"/>
            <w:vAlign w:val="center"/>
            <w:tcMar>
              <w:top w:w="115" w:type="dxa"/>
              <w:start w:w="125" w:type="dxa"/>
              <w:bottom w:w="115" w:type="dxa"/>
              <w:end w:w="125" w:type="dxa"/>
            </w:tcMar>
            <w:shd w:fill="F8F1E7"/>
          </w:tcPr>
          <w:p>
            <w:r>
              <w:rPr>
                <w:b/>
                <w:color w:val="334866"/>
                <w:sz w:val="21"/>
              </w:rPr>
              <w:t>3. Ból lub choroba</w:t>
            </w:r>
          </w:p>
          <w:p>
            <w:pPr>
              <w:spacing w:before="40" w:after="0" w:line="259" w:lineRule="auto"/>
            </w:pPr>
            <w:r>
              <w:rPr>
                <w:color w:val="28323C"/>
                <w:sz w:val="19"/>
              </w:rPr>
              <w:t>U seniorów i kotów z objawami dodatkowymi noc może uwidaczniać ból, dezorientację, nadciśnienie lub choroby internistyczne.</w:t>
            </w:r>
          </w:p>
        </w:tc>
      </w:tr>
      <w:tr>
        <w:tc>
          <w:tcPr>
            <w:tcW w:type="dxa" w:w="10200"/>
            <w:vAlign w:val="center"/>
            <w:tcMar>
              <w:top w:w="115" w:type="dxa"/>
              <w:start w:w="125" w:type="dxa"/>
              <w:bottom w:w="115" w:type="dxa"/>
              <w:end w:w="125" w:type="dxa"/>
            </w:tcMar>
            <w:shd w:fill="F8EEF3"/>
          </w:tcPr>
          <w:p>
            <w:r>
              <w:rPr>
                <w:b/>
                <w:color w:val="334866"/>
                <w:sz w:val="21"/>
              </w:rPr>
              <w:t>4. Stres środowiskowy</w:t>
            </w:r>
          </w:p>
          <w:p>
            <w:pPr>
              <w:spacing w:before="40" w:after="0" w:line="259" w:lineRule="auto"/>
            </w:pPr>
            <w:r>
              <w:rPr>
                <w:color w:val="28323C"/>
                <w:sz w:val="19"/>
              </w:rPr>
              <w:t>Kot za dnia funkcjonuje pod presją hałasu, konfliktu albo nieprzewidywalności i aktywuje się dopiero nocą.</w:t>
            </w:r>
          </w:p>
        </w:tc>
      </w:tr>
      <w:tr>
        <w:tc>
          <w:tcPr>
            <w:tcW w:type="dxa" w:w="10200"/>
            <w:vAlign w:val="center"/>
            <w:tcMar>
              <w:top w:w="115" w:type="dxa"/>
              <w:start w:w="125" w:type="dxa"/>
              <w:bottom w:w="115" w:type="dxa"/>
              <w:end w:w="125" w:type="dxa"/>
            </w:tcMar>
            <w:shd w:fill="F1ECF8"/>
          </w:tcPr>
          <w:p>
            <w:r>
              <w:rPr>
                <w:b/>
                <w:color w:val="334866"/>
                <w:sz w:val="21"/>
              </w:rPr>
              <w:t>5. Wiek i zmiany poznawcze</w:t>
            </w:r>
          </w:p>
          <w:p>
            <w:pPr>
              <w:spacing w:before="40" w:after="0" w:line="259" w:lineRule="auto"/>
            </w:pPr>
            <w:r>
              <w:rPr>
                <w:color w:val="28323C"/>
                <w:sz w:val="19"/>
              </w:rPr>
              <w:t>U starszych kotów większe znaczenie mają zmysły, ból, dezorientacja i potrzeba przewidywalności.</w:t>
            </w:r>
          </w:p>
        </w:tc>
      </w:tr>
    </w:tbl>
    <w:p/>
    <w:p>
      <w:pPr>
        <w:spacing w:before="140" w:after="60" w:line="252" w:lineRule="auto"/>
      </w:pPr>
      <w:r>
        <w:rPr>
          <w:rFonts w:ascii="Aptos Display" w:hAnsi="Aptos Display"/>
          <w:b/>
          <w:color w:val="334866"/>
          <w:sz w:val="28"/>
        </w:rPr>
        <w:t>2. Jak odróżnić wyuczony schemat od obrazu medycznego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948"/>
            <w:shd w:fill="DEE9F5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334866"/>
                <w:sz w:val="18"/>
              </w:rPr>
              <w:t>Obraz problemu</w:t>
            </w:r>
          </w:p>
        </w:tc>
        <w:tc>
          <w:tcPr>
            <w:tcW w:type="dxa" w:w="3118"/>
            <w:shd w:fill="DEE9F5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334866"/>
                <w:sz w:val="18"/>
              </w:rPr>
              <w:t>Co bywa najbardziej prawdopodobne</w:t>
            </w:r>
          </w:p>
        </w:tc>
        <w:tc>
          <w:tcPr>
            <w:tcW w:type="dxa" w:w="2948"/>
            <w:shd w:fill="DEE9F5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334866"/>
                <w:sz w:val="18"/>
              </w:rPr>
              <w:t>Pierwszy krok</w:t>
            </w:r>
          </w:p>
        </w:tc>
      </w:tr>
      <w:tr>
        <w:tc>
          <w:tcPr>
            <w:tcW w:type="dxa" w:w="2948"/>
            <w:shd w:fill="F4F5F7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color w:val="28323C"/>
                <w:sz w:val="17"/>
              </w:rPr>
              <w:t>stała pora budzenia, prowadzenie do miski, szybkie wyciszenie po jedzeniu</w:t>
            </w:r>
          </w:p>
        </w:tc>
        <w:tc>
          <w:tcPr>
            <w:tcW w:type="dxa" w:w="3118"/>
            <w:shd w:fill="FFFFFF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8323C"/>
                <w:sz w:val="17"/>
              </w:rPr>
              <w:t>utrwalony wzór związany z jedzeniem i poranną rutyną</w:t>
            </w:r>
          </w:p>
        </w:tc>
        <w:tc>
          <w:tcPr>
            <w:tcW w:type="dxa" w:w="2948"/>
            <w:shd w:fill="FFFFFF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8323C"/>
                <w:sz w:val="17"/>
              </w:rPr>
              <w:t>przebudowa wieczoru, automat, konsekwencja domowników</w:t>
            </w:r>
          </w:p>
        </w:tc>
      </w:tr>
      <w:tr>
        <w:tc>
          <w:tcPr>
            <w:tcW w:type="dxa" w:w="2948"/>
            <w:shd w:fill="F4F5F7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color w:val="28323C"/>
                <w:sz w:val="17"/>
              </w:rPr>
              <w:t>młody kot przesypia dzień i nocą eksploduje aktywnością</w:t>
            </w:r>
          </w:p>
        </w:tc>
        <w:tc>
          <w:tcPr>
            <w:tcW w:type="dxa" w:w="3118"/>
            <w:shd w:fill="FFFFFF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8323C"/>
                <w:sz w:val="17"/>
              </w:rPr>
              <w:t>niedobór aktywności, zbyt ubogie środowisko, brak sekwencji zabawa–jedzenie–sen</w:t>
            </w:r>
          </w:p>
        </w:tc>
        <w:tc>
          <w:tcPr>
            <w:tcW w:type="dxa" w:w="2948"/>
            <w:shd w:fill="FFFFFF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8323C"/>
                <w:sz w:val="17"/>
              </w:rPr>
              <w:t>większa aktywność wieczorem i lepszy rytm dnia</w:t>
            </w:r>
          </w:p>
        </w:tc>
      </w:tr>
      <w:tr>
        <w:tc>
          <w:tcPr>
            <w:tcW w:type="dxa" w:w="2948"/>
            <w:shd w:fill="F4F5F7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color w:val="28323C"/>
                <w:sz w:val="17"/>
              </w:rPr>
              <w:t>senior miauczy, krąży, wydaje się zagubiony</w:t>
            </w:r>
          </w:p>
        </w:tc>
        <w:tc>
          <w:tcPr>
            <w:tcW w:type="dxa" w:w="3118"/>
            <w:shd w:fill="FFFFFF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8323C"/>
                <w:sz w:val="17"/>
              </w:rPr>
              <w:t>ból, nadciśnienie, nadczynność tarczycy, zaburzenia poznawcze lub zmysłów</w:t>
            </w:r>
          </w:p>
        </w:tc>
        <w:tc>
          <w:tcPr>
            <w:tcW w:type="dxa" w:w="2948"/>
            <w:shd w:fill="FFFFFF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8323C"/>
                <w:sz w:val="17"/>
              </w:rPr>
              <w:t>najpierw konsultacja lekarska</w:t>
            </w:r>
          </w:p>
        </w:tc>
      </w:tr>
      <w:tr>
        <w:tc>
          <w:tcPr>
            <w:tcW w:type="dxa" w:w="2948"/>
            <w:shd w:fill="F4F5F7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color w:val="28323C"/>
                <w:sz w:val="17"/>
              </w:rPr>
              <w:t>kot aktywuje się nocą, bo za dnia unika przestrzeni</w:t>
            </w:r>
          </w:p>
        </w:tc>
        <w:tc>
          <w:tcPr>
            <w:tcW w:type="dxa" w:w="3118"/>
            <w:shd w:fill="FFFFFF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8323C"/>
                <w:sz w:val="17"/>
              </w:rPr>
              <w:t>stres środowiskowy, konflikt między kotami, brak poczucia bezpieczeństwa</w:t>
            </w:r>
          </w:p>
        </w:tc>
        <w:tc>
          <w:tcPr>
            <w:tcW w:type="dxa" w:w="2948"/>
            <w:shd w:fill="FFFFFF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8323C"/>
                <w:sz w:val="17"/>
              </w:rPr>
              <w:t>audyt zasobów, tras i relacji</w:t>
            </w:r>
          </w:p>
        </w:tc>
      </w:tr>
      <w:tr>
        <w:tc>
          <w:tcPr>
            <w:tcW w:type="dxa" w:w="2948"/>
            <w:shd w:fill="F4F5F7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color w:val="28323C"/>
                <w:sz w:val="17"/>
              </w:rPr>
              <w:t>wokalizacji towarzyszą drażliwość, trudność ze skokiem, zmiany w kuwecie lub apetycie</w:t>
            </w:r>
          </w:p>
        </w:tc>
        <w:tc>
          <w:tcPr>
            <w:tcW w:type="dxa" w:w="3118"/>
            <w:shd w:fill="FFFFFF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8323C"/>
                <w:sz w:val="17"/>
              </w:rPr>
              <w:t>ból i choroba współistniejąca</w:t>
            </w:r>
          </w:p>
        </w:tc>
        <w:tc>
          <w:tcPr>
            <w:tcW w:type="dxa" w:w="2948"/>
            <w:shd w:fill="FFFFFF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8323C"/>
                <w:sz w:val="17"/>
              </w:rPr>
              <w:t>pilniejsza ocena medyczna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0"/>
      </w:tblGrid>
      <w:tr>
        <w:tc>
          <w:tcPr>
            <w:tcW w:type="dxa" w:w="10200"/>
            <w:shd w:fill="EFF4FA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r>
              <w:rPr>
                <w:b/>
                <w:color w:val="334866"/>
                <w:sz w:val="22"/>
              </w:rPr>
              <w:t>Najważniejsza zasada</w:t>
            </w:r>
          </w:p>
          <w:p>
            <w:pPr>
              <w:spacing w:before="40" w:after="0" w:line="269" w:lineRule="auto"/>
            </w:pPr>
            <w:r>
              <w:rPr>
                <w:color w:val="28323C"/>
                <w:sz w:val="20"/>
              </w:rPr>
              <w:t>Jeśli objaw jest nowy, nagły, wieloobszarowy albo dotyczy kota starszego, nie zaczynaj od założenia, że to tylko nawyk. Najpierw zadaj pytania o ból, chorobę, orientację i zmiany biologiczne.</w:t>
            </w:r>
          </w:p>
        </w:tc>
      </w:tr>
    </w:tbl>
    <w:p/>
    <w:p>
      <w:pPr>
        <w:spacing w:before="140" w:after="60" w:line="252" w:lineRule="auto"/>
      </w:pPr>
      <w:r>
        <w:rPr>
          <w:rFonts w:ascii="Aptos Display" w:hAnsi="Aptos Display"/>
          <w:b/>
          <w:color w:val="334866"/>
          <w:sz w:val="28"/>
        </w:rPr>
        <w:t>3. Czerwone flagi: kiedy zacząć od lekarza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0"/>
      </w:tblGrid>
      <w:tr>
        <w:tc>
          <w:tcPr>
            <w:tcW w:type="dxa" w:w="10200"/>
            <w:shd w:fill="F8EEF3"/>
            <w:tcMar>
              <w:top w:w="14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334866"/>
                <w:sz w:val="22"/>
              </w:rPr>
              <w:t>Przy tych sygnałach nie warto zaczynać od samego planu behawioralnego</w:t>
            </w:r>
          </w:p>
          <w:p>
            <w:pPr>
              <w:pStyle w:val="ListBullet"/>
              <w:spacing w:before="0" w:after="0" w:line="252" w:lineRule="auto"/>
            </w:pPr>
            <w:r>
              <w:rPr>
                <w:color w:val="28323C"/>
                <w:sz w:val="20"/>
              </w:rPr>
              <w:t>nocne budzenie pojawiło się nagle lub szybko narasta, zwłaszcza u kota starszego</w:t>
            </w:r>
          </w:p>
          <w:p>
            <w:pPr>
              <w:pStyle w:val="ListBullet"/>
              <w:spacing w:before="0" w:after="0" w:line="252" w:lineRule="auto"/>
            </w:pPr>
            <w:r>
              <w:rPr>
                <w:color w:val="28323C"/>
                <w:sz w:val="20"/>
              </w:rPr>
              <w:t>widać zmiany w apetycie, pragnieniu, kuwecie, masie ciała, pielęgnacji albo aktywności dziennej</w:t>
            </w:r>
          </w:p>
          <w:p>
            <w:pPr>
              <w:pStyle w:val="ListBullet"/>
              <w:spacing w:before="0" w:after="0" w:line="252" w:lineRule="auto"/>
            </w:pPr>
            <w:r>
              <w:rPr>
                <w:color w:val="28323C"/>
                <w:sz w:val="20"/>
              </w:rPr>
              <w:t>kot wydaje się zdezorientowany, krąży, patrzy w ścianę albo gubi cel</w:t>
            </w:r>
          </w:p>
          <w:p>
            <w:pPr>
              <w:pStyle w:val="ListBullet"/>
              <w:spacing w:before="0" w:after="0" w:line="252" w:lineRule="auto"/>
            </w:pPr>
            <w:r>
              <w:rPr>
                <w:color w:val="28323C"/>
                <w:sz w:val="20"/>
              </w:rPr>
              <w:t>pojawia się drażliwość przy dotyku, problem ze skokiem, schodami lub zmianą pozycji</w:t>
            </w:r>
          </w:p>
          <w:p>
            <w:pPr>
              <w:pStyle w:val="ListBullet"/>
              <w:spacing w:before="0" w:after="0" w:line="252" w:lineRule="auto"/>
            </w:pPr>
            <w:r>
              <w:rPr>
                <w:color w:val="28323C"/>
                <w:sz w:val="20"/>
              </w:rPr>
              <w:t>nocna wokalizacja łączy się z konfliktem między kotami, lękiem lub jawnymi objawami przeciążenia</w:t>
            </w:r>
          </w:p>
        </w:tc>
      </w:tr>
    </w:tbl>
    <w:p/>
    <w:p>
      <w:pPr>
        <w:spacing w:before="140" w:after="60" w:line="252" w:lineRule="auto"/>
      </w:pPr>
      <w:r>
        <w:rPr>
          <w:rFonts w:ascii="Aptos Display" w:hAnsi="Aptos Display"/>
          <w:b/>
          <w:color w:val="334866"/>
          <w:sz w:val="28"/>
        </w:rPr>
        <w:t>4. Audyt środowiska i wieczornej rutyny</w:t>
      </w:r>
    </w:p>
    <w:p>
      <w:pPr>
        <w:spacing w:before="0" w:after="120" w:line="283" w:lineRule="auto"/>
      </w:pPr>
      <w:r>
        <w:rPr>
          <w:color w:val="28323C"/>
          <w:sz w:val="21"/>
        </w:rPr>
        <w:t>Pierwszym elementem audytu jest pytanie, czy kot ma bezpieczny dostęp do wody, kuwety, misek, miejsc odpoczynku, kryjówek i tras przejścia. Drugim jest jakość bodźców: nie chodzi o większą liczbę atrakcji za wszelką cenę, tylko o przewidywalne doświadczenia, które nie przeciążają.</w:t>
      </w:r>
    </w:p>
    <w:p>
      <w:pPr>
        <w:spacing w:before="0" w:after="120" w:line="283" w:lineRule="auto"/>
      </w:pPr>
      <w:r>
        <w:rPr>
          <w:color w:val="28323C"/>
          <w:sz w:val="21"/>
        </w:rPr>
        <w:t>Trzeci element to wieczór. Jeśli ostatnia sensowna interakcja z człowiekiem kończy się po południu, a dzień jest ubogi w ruch i eksplorację, nocne budzenie staje się bardziej prawdopodobne. Koty zwykle lepiej funkcjonują, gdy dzień ma strukturę: aktywność, zabawa–polowanie, jedzenie, wyciszenie.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5100"/>
            <w:vAlign w:val="center"/>
            <w:tcMar>
              <w:top w:w="115" w:type="dxa"/>
              <w:start w:w="125" w:type="dxa"/>
              <w:bottom w:w="115" w:type="dxa"/>
              <w:end w:w="125" w:type="dxa"/>
            </w:tcMar>
            <w:shd w:fill="EEF6F0"/>
          </w:tcPr>
          <w:p>
            <w:r>
              <w:rPr>
                <w:b/>
                <w:color w:val="334866"/>
                <w:sz w:val="21"/>
              </w:rPr>
              <w:t>Zasoby</w:t>
            </w:r>
          </w:p>
          <w:p>
            <w:pPr>
              <w:spacing w:before="40" w:after="0" w:line="259" w:lineRule="auto"/>
            </w:pPr>
            <w:r>
              <w:rPr>
                <w:color w:val="28323C"/>
                <w:sz w:val="19"/>
              </w:rPr>
              <w:t>czy kot ma nocą łatwy dostęp do wody, kuwety, legowiska i spokojnej drogi przemieszczania?</w:t>
            </w:r>
          </w:p>
        </w:tc>
        <w:tc>
          <w:tcPr>
            <w:tcW w:type="dxa" w:w="5100"/>
            <w:vAlign w:val="center"/>
            <w:tcMar>
              <w:top w:w="115" w:type="dxa"/>
              <w:start w:w="125" w:type="dxa"/>
              <w:bottom w:w="115" w:type="dxa"/>
              <w:end w:w="125" w:type="dxa"/>
            </w:tcMar>
            <w:shd w:fill="EFF4FA"/>
          </w:tcPr>
          <w:p>
            <w:r>
              <w:rPr>
                <w:b/>
                <w:color w:val="334866"/>
                <w:sz w:val="21"/>
              </w:rPr>
              <w:t>Wieczór</w:t>
            </w:r>
          </w:p>
          <w:p>
            <w:pPr>
              <w:spacing w:before="40" w:after="0" w:line="259" w:lineRule="auto"/>
            </w:pPr>
            <w:r>
              <w:rPr>
                <w:color w:val="28323C"/>
                <w:sz w:val="19"/>
              </w:rPr>
              <w:t>czy przed snem ma krótką aktywność zakończoną jedzeniem i wyciszeniem?</w:t>
            </w:r>
          </w:p>
        </w:tc>
      </w:tr>
      <w:tr>
        <w:tc>
          <w:tcPr>
            <w:tcW w:type="dxa" w:w="5100"/>
            <w:vAlign w:val="center"/>
            <w:tcMar>
              <w:top w:w="115" w:type="dxa"/>
              <w:start w:w="125" w:type="dxa"/>
              <w:bottom w:w="115" w:type="dxa"/>
              <w:end w:w="125" w:type="dxa"/>
            </w:tcMar>
            <w:shd w:fill="F8F1E7"/>
          </w:tcPr>
          <w:p>
            <w:r>
              <w:rPr>
                <w:b/>
                <w:color w:val="334866"/>
                <w:sz w:val="21"/>
              </w:rPr>
              <w:t>Relacje</w:t>
            </w:r>
          </w:p>
          <w:p>
            <w:pPr>
              <w:spacing w:before="40" w:after="0" w:line="259" w:lineRule="auto"/>
            </w:pPr>
            <w:r>
              <w:rPr>
                <w:color w:val="28323C"/>
                <w:sz w:val="19"/>
              </w:rPr>
              <w:t>czy nie unika dnia z powodu hałasu, dzieci, gości albo drugiego kota?</w:t>
            </w:r>
          </w:p>
        </w:tc>
        <w:tc>
          <w:tcPr>
            <w:tcW w:type="dxa" w:w="5100"/>
            <w:vAlign w:val="center"/>
            <w:tcMar>
              <w:top w:w="115" w:type="dxa"/>
              <w:start w:w="125" w:type="dxa"/>
              <w:bottom w:w="115" w:type="dxa"/>
              <w:end w:w="125" w:type="dxa"/>
            </w:tcMar>
            <w:shd w:fill="F1ECF8"/>
          </w:tcPr>
          <w:p>
            <w:r>
              <w:rPr>
                <w:b/>
                <w:color w:val="334866"/>
                <w:sz w:val="21"/>
              </w:rPr>
              <w:t>Nuda lub chaos</w:t>
            </w:r>
          </w:p>
          <w:p>
            <w:pPr>
              <w:spacing w:before="40" w:after="0" w:line="259" w:lineRule="auto"/>
            </w:pPr>
            <w:r>
              <w:rPr>
                <w:color w:val="28323C"/>
                <w:sz w:val="19"/>
              </w:rPr>
              <w:t>czy problem wynika z ubogiego środowiska albo z nadmiaru nieprzewidywalnych bodźców?</w:t>
            </w:r>
          </w:p>
        </w:tc>
      </w:tr>
    </w:tbl>
    <w:p/>
    <w:p>
      <w:pPr>
        <w:spacing w:before="140" w:after="60" w:line="252" w:lineRule="auto"/>
      </w:pPr>
      <w:r>
        <w:rPr>
          <w:rFonts w:ascii="Aptos Display" w:hAnsi="Aptos Display"/>
          <w:b/>
          <w:color w:val="334866"/>
          <w:sz w:val="28"/>
        </w:rPr>
        <w:t>5. Plan pierwszych 72 godzin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5100"/>
            <w:vAlign w:val="center"/>
            <w:tcMar>
              <w:top w:w="115" w:type="dxa"/>
              <w:start w:w="125" w:type="dxa"/>
              <w:bottom w:w="115" w:type="dxa"/>
              <w:end w:w="125" w:type="dxa"/>
            </w:tcMar>
            <w:shd w:fill="EFF4FA"/>
          </w:tcPr>
          <w:p>
            <w:r>
              <w:rPr>
                <w:b/>
                <w:color w:val="334866"/>
                <w:sz w:val="21"/>
              </w:rPr>
              <w:t>1. Zapisuj noc</w:t>
            </w:r>
          </w:p>
          <w:p>
            <w:pPr>
              <w:spacing w:before="40" w:after="0" w:line="259" w:lineRule="auto"/>
            </w:pPr>
            <w:r>
              <w:rPr>
                <w:color w:val="28323C"/>
                <w:sz w:val="19"/>
              </w:rPr>
              <w:t>Notuj godziny wokalizacji, możliwe wyzwalacze, reakcje ludzi i to, co rzeczywiście wycisza kota.</w:t>
            </w:r>
          </w:p>
        </w:tc>
        <w:tc>
          <w:tcPr>
            <w:tcW w:type="dxa" w:w="5100"/>
            <w:vAlign w:val="center"/>
            <w:tcMar>
              <w:top w:w="115" w:type="dxa"/>
              <w:start w:w="125" w:type="dxa"/>
              <w:bottom w:w="115" w:type="dxa"/>
              <w:end w:w="125" w:type="dxa"/>
            </w:tcMar>
            <w:shd w:fill="F8EEF3"/>
          </w:tcPr>
          <w:p>
            <w:r>
              <w:rPr>
                <w:b/>
                <w:color w:val="334866"/>
                <w:sz w:val="21"/>
              </w:rPr>
              <w:t>2. Sprawdź zdrowie</w:t>
            </w:r>
          </w:p>
          <w:p>
            <w:pPr>
              <w:spacing w:before="40" w:after="0" w:line="259" w:lineRule="auto"/>
            </w:pPr>
            <w:r>
              <w:rPr>
                <w:color w:val="28323C"/>
                <w:sz w:val="19"/>
              </w:rPr>
              <w:t>Równolegle oceń czerwone flagi i nie odkładaj konsultacji, jeśli obraz jest nowy, gwałtowny lub senioralny.</w:t>
            </w:r>
          </w:p>
        </w:tc>
      </w:tr>
      <w:tr>
        <w:tc>
          <w:tcPr>
            <w:tcW w:type="dxa" w:w="5100"/>
            <w:vAlign w:val="center"/>
            <w:tcMar>
              <w:top w:w="115" w:type="dxa"/>
              <w:start w:w="125" w:type="dxa"/>
              <w:bottom w:w="115" w:type="dxa"/>
              <w:end w:w="125" w:type="dxa"/>
            </w:tcMar>
            <w:shd w:fill="EEF6F0"/>
          </w:tcPr>
          <w:p>
            <w:r>
              <w:rPr>
                <w:b/>
                <w:color w:val="334866"/>
                <w:sz w:val="21"/>
              </w:rPr>
              <w:t>3. Uporządkuj wieczór</w:t>
            </w:r>
          </w:p>
          <w:p>
            <w:pPr>
              <w:spacing w:before="40" w:after="0" w:line="259" w:lineRule="auto"/>
            </w:pPr>
            <w:r>
              <w:rPr>
                <w:color w:val="28323C"/>
                <w:sz w:val="19"/>
              </w:rPr>
              <w:t>Dodaj krótką zabawę łowiecką, posiłek po aktywności i spokojne domknięcie sekwencji.</w:t>
            </w:r>
          </w:p>
        </w:tc>
        <w:tc>
          <w:tcPr>
            <w:tcW w:type="dxa" w:w="5100"/>
            <w:vAlign w:val="center"/>
            <w:tcMar>
              <w:top w:w="115" w:type="dxa"/>
              <w:start w:w="125" w:type="dxa"/>
              <w:bottom w:w="115" w:type="dxa"/>
              <w:end w:w="125" w:type="dxa"/>
            </w:tcMar>
            <w:shd w:fill="F8F1E7"/>
          </w:tcPr>
          <w:p>
            <w:r>
              <w:rPr>
                <w:b/>
                <w:color w:val="334866"/>
                <w:sz w:val="21"/>
              </w:rPr>
              <w:t>4. Nie wzmacniaj przypadkiem</w:t>
            </w:r>
          </w:p>
          <w:p>
            <w:pPr>
              <w:spacing w:before="40" w:after="0" w:line="259" w:lineRule="auto"/>
            </w:pPr>
            <w:r>
              <w:rPr>
                <w:color w:val="28323C"/>
                <w:sz w:val="19"/>
              </w:rPr>
              <w:t>Ogranicz nocne reakcje, które dla kota stają się nagrodą: jedzenie, otwieranie drzwi, rozmowę, ruch.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0"/>
      </w:tblGrid>
      <w:tr>
        <w:tc>
          <w:tcPr>
            <w:tcW w:type="dxa" w:w="10200"/>
            <w:shd w:fill="F8F1E7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r>
              <w:rPr>
                <w:b/>
                <w:color w:val="334866"/>
                <w:sz w:val="22"/>
              </w:rPr>
              <w:t>Po co ten etap?</w:t>
            </w:r>
          </w:p>
          <w:p>
            <w:pPr>
              <w:spacing w:before="40" w:after="0" w:line="269" w:lineRule="auto"/>
            </w:pPr>
            <w:r>
              <w:rPr>
                <w:color w:val="28323C"/>
                <w:sz w:val="20"/>
              </w:rPr>
              <w:t>Pierwsze trzy dni mają oddzielić chaos od danych. Dopiero gdy widać wzorzec, można sensownie ustalić, ile w problemie jest nawyku, a ile warstwy medycznej lub środowiskowej.</w:t>
            </w:r>
          </w:p>
        </w:tc>
      </w:tr>
    </w:tbl>
    <w:p/>
    <w:p>
      <w:pPr>
        <w:spacing w:before="140" w:after="60" w:line="252" w:lineRule="auto"/>
      </w:pPr>
      <w:r>
        <w:rPr>
          <w:rFonts w:ascii="Aptos Display" w:hAnsi="Aptos Display"/>
          <w:b/>
          <w:color w:val="334866"/>
          <w:sz w:val="28"/>
        </w:rPr>
        <w:t>6. Plan pracy na 14 dni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701"/>
            <w:shd w:fill="DEE9F5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334866"/>
                <w:sz w:val="19"/>
              </w:rPr>
              <w:t>Etap</w:t>
            </w:r>
          </w:p>
        </w:tc>
        <w:tc>
          <w:tcPr>
            <w:tcW w:type="dxa" w:w="7030"/>
            <w:shd w:fill="DEE9F5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334866"/>
                <w:sz w:val="19"/>
              </w:rPr>
              <w:t>Na czym się skupiasz</w:t>
            </w:r>
          </w:p>
        </w:tc>
      </w:tr>
      <w:tr>
        <w:tc>
          <w:tcPr>
            <w:tcW w:type="dxa" w:w="1701"/>
            <w:shd w:fill="F4F5F7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color w:val="28323C"/>
                <w:sz w:val="18"/>
              </w:rPr>
              <w:t>Dni 1–3</w:t>
            </w:r>
          </w:p>
        </w:tc>
        <w:tc>
          <w:tcPr>
            <w:tcW w:type="dxa" w:w="7030"/>
            <w:shd w:fill="FFFFFF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8323C"/>
                <w:sz w:val="18"/>
              </w:rPr>
              <w:t>monitoring nocy, czerwone flagi, porządkowanie podstaw i wspólna reakcja domowników</w:t>
            </w:r>
          </w:p>
        </w:tc>
      </w:tr>
      <w:tr>
        <w:tc>
          <w:tcPr>
            <w:tcW w:type="dxa" w:w="1701"/>
            <w:shd w:fill="F4F5F7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color w:val="28323C"/>
                <w:sz w:val="18"/>
              </w:rPr>
              <w:t>Dni 4–6</w:t>
            </w:r>
          </w:p>
        </w:tc>
        <w:tc>
          <w:tcPr>
            <w:tcW w:type="dxa" w:w="7030"/>
            <w:shd w:fill="FFFFFF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8323C"/>
                <w:sz w:val="18"/>
              </w:rPr>
              <w:t>wieczorna aktywność, posiłek po zabawie, bezpieczne zasoby nocą</w:t>
            </w:r>
          </w:p>
        </w:tc>
      </w:tr>
      <w:tr>
        <w:tc>
          <w:tcPr>
            <w:tcW w:type="dxa" w:w="1701"/>
            <w:shd w:fill="F4F5F7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color w:val="28323C"/>
                <w:sz w:val="18"/>
              </w:rPr>
              <w:t>Dni 7–9</w:t>
            </w:r>
          </w:p>
        </w:tc>
        <w:tc>
          <w:tcPr>
            <w:tcW w:type="dxa" w:w="7030"/>
            <w:shd w:fill="FFFFFF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8323C"/>
                <w:sz w:val="18"/>
              </w:rPr>
              <w:t>ograniczanie przypadkowych wzmocnień i poprawa przewidywalności poranka</w:t>
            </w:r>
          </w:p>
        </w:tc>
      </w:tr>
      <w:tr>
        <w:tc>
          <w:tcPr>
            <w:tcW w:type="dxa" w:w="1701"/>
            <w:shd w:fill="F4F5F7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color w:val="28323C"/>
                <w:sz w:val="18"/>
              </w:rPr>
              <w:t>Dni 10–12</w:t>
            </w:r>
          </w:p>
        </w:tc>
        <w:tc>
          <w:tcPr>
            <w:tcW w:type="dxa" w:w="7030"/>
            <w:shd w:fill="FFFFFF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8323C"/>
                <w:sz w:val="18"/>
              </w:rPr>
              <w:t>ewentualne włączenie automatu do karmy jako elementu planu, a nie jedynej odpowiedzi</w:t>
            </w:r>
          </w:p>
        </w:tc>
      </w:tr>
      <w:tr>
        <w:tc>
          <w:tcPr>
            <w:tcW w:type="dxa" w:w="1701"/>
            <w:shd w:fill="F4F5F7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color w:val="28323C"/>
                <w:sz w:val="18"/>
              </w:rPr>
              <w:t>Dni 13–14</w:t>
            </w:r>
          </w:p>
        </w:tc>
        <w:tc>
          <w:tcPr>
            <w:tcW w:type="dxa" w:w="7030"/>
            <w:shd w:fill="FFFFFF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8323C"/>
                <w:sz w:val="18"/>
              </w:rPr>
              <w:t>ocena trendu: częstość budzenia, długość wokalizacji, poziom napięcia kota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0"/>
      </w:tblGrid>
      <w:tr>
        <w:tc>
          <w:tcPr>
            <w:tcW w:type="dxa" w:w="10200"/>
            <w:shd w:fill="EFF4FA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r>
              <w:rPr>
                <w:b/>
                <w:color w:val="334866"/>
                <w:sz w:val="22"/>
              </w:rPr>
              <w:t>Nie oceniaj efektu po jednej nocy</w:t>
            </w:r>
          </w:p>
          <w:p>
            <w:pPr>
              <w:spacing w:before="40" w:after="0" w:line="269" w:lineRule="auto"/>
            </w:pPr>
            <w:r>
              <w:rPr>
                <w:color w:val="28323C"/>
                <w:sz w:val="20"/>
              </w:rPr>
              <w:t>Zachowanie utrwalane przez tygodnie lub miesiące zwykle nie zmienia się po 24 godzinach. Liczy się trend z kilkunastu dni, a nie pojedyncza „gorsza noc”.</w:t>
            </w:r>
          </w:p>
        </w:tc>
      </w:tr>
    </w:tbl>
    <w:p/>
    <w:p>
      <w:pPr>
        <w:spacing w:before="140" w:after="60" w:line="252" w:lineRule="auto"/>
      </w:pPr>
      <w:r>
        <w:rPr>
          <w:rFonts w:ascii="Aptos Display" w:hAnsi="Aptos Display"/>
          <w:b/>
          <w:color w:val="334866"/>
          <w:sz w:val="28"/>
        </w:rPr>
        <w:t>7. Wieczorny protokół obniżania ryzyka budzenia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0"/>
      </w:tblGrid>
      <w:tr>
        <w:tc>
          <w:tcPr>
            <w:tcW w:type="dxa" w:w="10200"/>
            <w:shd w:fill="EEF6F0"/>
            <w:tcMar>
              <w:top w:w="14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334866"/>
                <w:sz w:val="22"/>
              </w:rPr>
              <w:t>Ten moduł najczęściej daje pierwszą praktyczną poprawę</w:t>
            </w:r>
          </w:p>
          <w:p>
            <w:pPr>
              <w:pStyle w:val="ListBullet"/>
              <w:spacing w:before="0" w:after="0" w:line="252" w:lineRule="auto"/>
            </w:pPr>
            <w:r>
              <w:rPr>
                <w:color w:val="28323C"/>
                <w:sz w:val="20"/>
              </w:rPr>
              <w:t>30–60 minut przed snem zaplanuj krótką, ale sensowną zabawę łowiecką dostosowaną do kondycji kota</w:t>
            </w:r>
          </w:p>
          <w:p>
            <w:pPr>
              <w:pStyle w:val="ListBullet"/>
              <w:spacing w:before="0" w:after="0" w:line="252" w:lineRule="auto"/>
            </w:pPr>
            <w:r>
              <w:rPr>
                <w:color w:val="28323C"/>
                <w:sz w:val="20"/>
              </w:rPr>
              <w:t>po zabawie podaj część wieczornego posiłku albo prostą aktywność węchową</w:t>
            </w:r>
          </w:p>
          <w:p>
            <w:pPr>
              <w:pStyle w:val="ListBullet"/>
              <w:spacing w:before="0" w:after="0" w:line="252" w:lineRule="auto"/>
            </w:pPr>
            <w:r>
              <w:rPr>
                <w:color w:val="28323C"/>
                <w:sz w:val="20"/>
              </w:rPr>
              <w:t>zadbaj, by nocą kot miał łatwy dostęp do wody, kuwety, legowiska i bezpiecznej drogi przejścia</w:t>
            </w:r>
          </w:p>
          <w:p>
            <w:pPr>
              <w:pStyle w:val="ListBullet"/>
              <w:spacing w:before="0" w:after="0" w:line="252" w:lineRule="auto"/>
            </w:pPr>
            <w:r>
              <w:rPr>
                <w:color w:val="28323C"/>
                <w:sz w:val="20"/>
              </w:rPr>
              <w:t>unikaj rozkręcania kota tuż przed snem chaotyczną interakcją bez wyciszenia</w:t>
            </w:r>
          </w:p>
          <w:p>
            <w:pPr>
              <w:pStyle w:val="ListBullet"/>
              <w:spacing w:before="0" w:after="0" w:line="252" w:lineRule="auto"/>
            </w:pPr>
            <w:r>
              <w:rPr>
                <w:color w:val="28323C"/>
                <w:sz w:val="20"/>
              </w:rPr>
              <w:t>ustal z domownikami jedną wspólną reakcję na nocne budzenie i trzymaj się jej przez kilkanaście dni</w:t>
            </w:r>
          </w:p>
        </w:tc>
      </w:tr>
    </w:tbl>
    <w:p/>
    <w:p>
      <w:pPr>
        <w:spacing w:before="140" w:after="60" w:line="252" w:lineRule="auto"/>
      </w:pPr>
      <w:r>
        <w:rPr>
          <w:rFonts w:ascii="Aptos Display" w:hAnsi="Aptos Display"/>
          <w:b/>
          <w:color w:val="334866"/>
          <w:sz w:val="28"/>
        </w:rPr>
        <w:t>8. Kot starszy w nocy: pytania kontrolne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4252"/>
            <w:shd w:fill="DEE9F5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334866"/>
                <w:sz w:val="18"/>
              </w:rPr>
              <w:t>Pytanie</w:t>
            </w:r>
          </w:p>
        </w:tc>
        <w:tc>
          <w:tcPr>
            <w:tcW w:type="dxa" w:w="4422"/>
            <w:shd w:fill="DEE9F5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334866"/>
                <w:sz w:val="18"/>
              </w:rPr>
              <w:t>Po co je zadać</w:t>
            </w:r>
          </w:p>
        </w:tc>
      </w:tr>
      <w:tr>
        <w:tc>
          <w:tcPr>
            <w:tcW w:type="dxa" w:w="4252"/>
            <w:shd w:fill="F4F5F7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color w:val="28323C"/>
                <w:sz w:val="17"/>
              </w:rPr>
              <w:t>Czy kot schudł albo pije więcej niż dawniej?</w:t>
            </w:r>
          </w:p>
        </w:tc>
        <w:tc>
          <w:tcPr>
            <w:tcW w:type="dxa" w:w="4422"/>
            <w:shd w:fill="FFFFFF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8323C"/>
                <w:sz w:val="17"/>
              </w:rPr>
              <w:t>pomaga wychwycić choroby internistyczne, w tym nadczynność tarczycy i zaburzenia nerek</w:t>
            </w:r>
          </w:p>
        </w:tc>
      </w:tr>
      <w:tr>
        <w:tc>
          <w:tcPr>
            <w:tcW w:type="dxa" w:w="4252"/>
            <w:shd w:fill="F4F5F7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color w:val="28323C"/>
                <w:sz w:val="17"/>
              </w:rPr>
              <w:t>Czy ma trudność ze skokiem, schodami lub zmianą pozycji?</w:t>
            </w:r>
          </w:p>
        </w:tc>
        <w:tc>
          <w:tcPr>
            <w:tcW w:type="dxa" w:w="4422"/>
            <w:shd w:fill="FFFFFF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8323C"/>
                <w:sz w:val="17"/>
              </w:rPr>
              <w:t>naprowadza na ból zwyrodnieniowy i ograniczenia ruchowe</w:t>
            </w:r>
          </w:p>
        </w:tc>
      </w:tr>
      <w:tr>
        <w:tc>
          <w:tcPr>
            <w:tcW w:type="dxa" w:w="4252"/>
            <w:shd w:fill="F4F5F7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color w:val="28323C"/>
                <w:sz w:val="17"/>
              </w:rPr>
              <w:t>Czy wydaje się gorzej widzieć lub słyszeć?</w:t>
            </w:r>
          </w:p>
        </w:tc>
        <w:tc>
          <w:tcPr>
            <w:tcW w:type="dxa" w:w="4422"/>
            <w:shd w:fill="FFFFFF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8323C"/>
                <w:sz w:val="17"/>
              </w:rPr>
              <w:t>pogorszenie zmysłów nasila dezorientację nocną</w:t>
            </w:r>
          </w:p>
        </w:tc>
      </w:tr>
      <w:tr>
        <w:tc>
          <w:tcPr>
            <w:tcW w:type="dxa" w:w="4252"/>
            <w:shd w:fill="F4F5F7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color w:val="28323C"/>
                <w:sz w:val="17"/>
              </w:rPr>
              <w:t>Czy wokalizacji towarzyszy krążenie, patrzenie w ścianę lub gubienie celu?</w:t>
            </w:r>
          </w:p>
        </w:tc>
        <w:tc>
          <w:tcPr>
            <w:tcW w:type="dxa" w:w="4422"/>
            <w:shd w:fill="FFFFFF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8323C"/>
                <w:sz w:val="17"/>
              </w:rPr>
              <w:t>może sugerować proces poznawczy lub nadciśnienie</w:t>
            </w:r>
          </w:p>
        </w:tc>
      </w:tr>
      <w:tr>
        <w:tc>
          <w:tcPr>
            <w:tcW w:type="dxa" w:w="4252"/>
            <w:shd w:fill="F4F5F7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color w:val="28323C"/>
                <w:sz w:val="17"/>
              </w:rPr>
              <w:t>Czy w ciągu dnia kot śpi prawie cały czas?</w:t>
            </w:r>
          </w:p>
        </w:tc>
        <w:tc>
          <w:tcPr>
            <w:tcW w:type="dxa" w:w="4422"/>
            <w:shd w:fill="FFFFFF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8323C"/>
                <w:sz w:val="17"/>
              </w:rPr>
              <w:t>pomaga ocenić rozchwianie rytmu dobowego i ogólną kondycję</w:t>
            </w:r>
          </w:p>
        </w:tc>
      </w:tr>
    </w:tbl>
    <w:p/>
    <w:p>
      <w:pPr>
        <w:spacing w:before="140" w:after="60" w:line="252" w:lineRule="auto"/>
      </w:pPr>
      <w:r>
        <w:rPr>
          <w:rFonts w:ascii="Aptos Display" w:hAnsi="Aptos Display"/>
          <w:b/>
          <w:color w:val="334866"/>
          <w:sz w:val="28"/>
        </w:rPr>
        <w:t>9. Czego nie robić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268"/>
            <w:shd w:fill="DEE9F5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334866"/>
                <w:sz w:val="19"/>
              </w:rPr>
              <w:t>Błąd</w:t>
            </w:r>
          </w:p>
        </w:tc>
        <w:tc>
          <w:tcPr>
            <w:tcW w:type="dxa" w:w="3402"/>
            <w:shd w:fill="DEE9F5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334866"/>
                <w:sz w:val="19"/>
              </w:rPr>
              <w:t>Dlaczego szkodzi</w:t>
            </w:r>
          </w:p>
        </w:tc>
        <w:tc>
          <w:tcPr>
            <w:tcW w:type="dxa" w:w="3061"/>
            <w:shd w:fill="DEE9F5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334866"/>
                <w:sz w:val="19"/>
              </w:rPr>
              <w:t>Lepsza odpowiedź</w:t>
            </w:r>
          </w:p>
        </w:tc>
      </w:tr>
      <w:tr>
        <w:tc>
          <w:tcPr>
            <w:tcW w:type="dxa" w:w="2268"/>
            <w:shd w:fill="F4F5F7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color w:val="28323C"/>
                <w:sz w:val="18"/>
              </w:rPr>
              <w:t>krzyk, zraszanie, gwałtowne wyrzucanie</w:t>
            </w:r>
          </w:p>
        </w:tc>
        <w:tc>
          <w:tcPr>
            <w:tcW w:type="dxa" w:w="3402"/>
            <w:shd w:fill="FFFFFF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8323C"/>
                <w:sz w:val="18"/>
              </w:rPr>
              <w:t>na chwilę przerywa zachowanie, ale zwiększa napięcie i nie rozwiązuje przyczyny</w:t>
            </w:r>
          </w:p>
        </w:tc>
        <w:tc>
          <w:tcPr>
            <w:tcW w:type="dxa" w:w="3061"/>
            <w:shd w:fill="FFFFFF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8323C"/>
                <w:sz w:val="18"/>
              </w:rPr>
              <w:t>pracuj przez plan i przewidywalność zamiast kary</w:t>
            </w:r>
          </w:p>
        </w:tc>
      </w:tr>
      <w:tr>
        <w:tc>
          <w:tcPr>
            <w:tcW w:type="dxa" w:w="2268"/>
            <w:shd w:fill="F4F5F7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color w:val="28323C"/>
                <w:sz w:val="18"/>
              </w:rPr>
              <w:t>zamykanie drzwi jako jedyna strategia</w:t>
            </w:r>
          </w:p>
        </w:tc>
        <w:tc>
          <w:tcPr>
            <w:tcW w:type="dxa" w:w="3402"/>
            <w:shd w:fill="FFFFFF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8323C"/>
                <w:sz w:val="18"/>
              </w:rPr>
              <w:t>problem może tylko przenieść się pod drzwi lub nasilić presję</w:t>
            </w:r>
          </w:p>
        </w:tc>
        <w:tc>
          <w:tcPr>
            <w:tcW w:type="dxa" w:w="3061"/>
            <w:shd w:fill="FFFFFF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8323C"/>
                <w:sz w:val="18"/>
              </w:rPr>
              <w:t>łącz ewentualne granice z rytmem dnia i audytem środowiska</w:t>
            </w:r>
          </w:p>
        </w:tc>
      </w:tr>
      <w:tr>
        <w:tc>
          <w:tcPr>
            <w:tcW w:type="dxa" w:w="2268"/>
            <w:shd w:fill="F4F5F7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color w:val="28323C"/>
                <w:sz w:val="18"/>
              </w:rPr>
              <w:t>ignorowanie czerwonych flag</w:t>
            </w:r>
          </w:p>
        </w:tc>
        <w:tc>
          <w:tcPr>
            <w:tcW w:type="dxa" w:w="3402"/>
            <w:shd w:fill="FFFFFF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8323C"/>
                <w:sz w:val="18"/>
              </w:rPr>
              <w:t>u wielu kotów właśnie nocą objawy zdrowotne są najlepiej słyszalne</w:t>
            </w:r>
          </w:p>
        </w:tc>
        <w:tc>
          <w:tcPr>
            <w:tcW w:type="dxa" w:w="3061"/>
            <w:shd w:fill="FFFFFF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8323C"/>
                <w:sz w:val="18"/>
              </w:rPr>
              <w:t>przy nowym lub senioralnym obrazie zacznij od lekarza</w:t>
            </w:r>
          </w:p>
        </w:tc>
      </w:tr>
      <w:tr>
        <w:tc>
          <w:tcPr>
            <w:tcW w:type="dxa" w:w="2268"/>
            <w:shd w:fill="F4F5F7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color w:val="28323C"/>
                <w:sz w:val="18"/>
              </w:rPr>
              <w:t>niespójna reakcja ludzi</w:t>
            </w:r>
          </w:p>
        </w:tc>
        <w:tc>
          <w:tcPr>
            <w:tcW w:type="dxa" w:w="3402"/>
            <w:shd w:fill="FFFFFF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8323C"/>
                <w:sz w:val="18"/>
              </w:rPr>
              <w:t>nieregularne wzmacnianie utrwala zachowanie jeszcze mocniej</w:t>
            </w:r>
          </w:p>
        </w:tc>
        <w:tc>
          <w:tcPr>
            <w:tcW w:type="dxa" w:w="3061"/>
            <w:shd w:fill="FFFFFF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8323C"/>
                <w:sz w:val="18"/>
              </w:rPr>
              <w:t>ustal jedną spisaną reakcję dla całej rodziny</w:t>
            </w:r>
          </w:p>
        </w:tc>
      </w:tr>
    </w:tbl>
    <w:p/>
    <w:p>
      <w:pPr>
        <w:spacing w:before="140" w:after="60" w:line="252" w:lineRule="auto"/>
      </w:pPr>
      <w:r>
        <w:rPr>
          <w:rFonts w:ascii="Aptos Display" w:hAnsi="Aptos Display"/>
          <w:b/>
          <w:color w:val="334866"/>
          <w:sz w:val="28"/>
        </w:rPr>
        <w:t>10. Narzędzia praktyczne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624"/>
            <w:shd w:fill="DEE9F5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334866"/>
                <w:sz w:val="18"/>
              </w:rPr>
              <w:t>Noc</w:t>
            </w:r>
          </w:p>
        </w:tc>
        <w:tc>
          <w:tcPr>
            <w:tcW w:type="dxa" w:w="1417"/>
            <w:shd w:fill="DEE9F5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334866"/>
                <w:sz w:val="18"/>
              </w:rPr>
              <w:t>Godzina budzenia</w:t>
            </w:r>
          </w:p>
        </w:tc>
        <w:tc>
          <w:tcPr>
            <w:tcW w:type="dxa" w:w="2721"/>
            <w:shd w:fill="DEE9F5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334866"/>
                <w:sz w:val="18"/>
              </w:rPr>
              <w:t>Co działo się wcześniej</w:t>
            </w:r>
          </w:p>
        </w:tc>
        <w:tc>
          <w:tcPr>
            <w:tcW w:type="dxa" w:w="2098"/>
            <w:shd w:fill="DEE9F5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334866"/>
                <w:sz w:val="18"/>
              </w:rPr>
              <w:t>Reakcja człowieka</w:t>
            </w:r>
          </w:p>
        </w:tc>
        <w:tc>
          <w:tcPr>
            <w:tcW w:type="dxa" w:w="2041"/>
            <w:shd w:fill="DEE9F5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334866"/>
                <w:sz w:val="18"/>
              </w:rPr>
              <w:t>Jak szybko kot się wyciszył</w:t>
            </w:r>
          </w:p>
        </w:tc>
      </w:tr>
      <w:tr>
        <w:tc>
          <w:tcPr>
            <w:tcW w:type="dxa" w:w="624"/>
            <w:shd w:fill="F4F5F7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color w:val="28323C"/>
                <w:sz w:val="17"/>
              </w:rPr>
              <w:t>1</w:t>
            </w:r>
          </w:p>
        </w:tc>
        <w:tc>
          <w:tcPr>
            <w:tcW w:type="dxa" w:w="1417"/>
            <w:shd w:fill="FFFFFF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8323C"/>
                <w:sz w:val="17"/>
              </w:rPr>
            </w:r>
          </w:p>
        </w:tc>
        <w:tc>
          <w:tcPr>
            <w:tcW w:type="dxa" w:w="2721"/>
            <w:shd w:fill="FFFFFF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8323C"/>
                <w:sz w:val="17"/>
              </w:rPr>
            </w:r>
          </w:p>
        </w:tc>
        <w:tc>
          <w:tcPr>
            <w:tcW w:type="dxa" w:w="2098"/>
            <w:shd w:fill="FFFFFF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8323C"/>
                <w:sz w:val="17"/>
              </w:rPr>
            </w:r>
          </w:p>
        </w:tc>
        <w:tc>
          <w:tcPr>
            <w:tcW w:type="dxa" w:w="2041"/>
            <w:shd w:fill="FFFFFF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8323C"/>
                <w:sz w:val="17"/>
              </w:rPr>
            </w:r>
          </w:p>
        </w:tc>
      </w:tr>
      <w:tr>
        <w:tc>
          <w:tcPr>
            <w:tcW w:type="dxa" w:w="624"/>
            <w:shd w:fill="F4F5F7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color w:val="28323C"/>
                <w:sz w:val="17"/>
              </w:rPr>
              <w:t>2</w:t>
            </w:r>
          </w:p>
        </w:tc>
        <w:tc>
          <w:tcPr>
            <w:tcW w:type="dxa" w:w="1417"/>
            <w:shd w:fill="FFFFFF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8323C"/>
                <w:sz w:val="17"/>
              </w:rPr>
            </w:r>
          </w:p>
        </w:tc>
        <w:tc>
          <w:tcPr>
            <w:tcW w:type="dxa" w:w="2721"/>
            <w:shd w:fill="FFFFFF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8323C"/>
                <w:sz w:val="17"/>
              </w:rPr>
            </w:r>
          </w:p>
        </w:tc>
        <w:tc>
          <w:tcPr>
            <w:tcW w:type="dxa" w:w="2098"/>
            <w:shd w:fill="FFFFFF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8323C"/>
                <w:sz w:val="17"/>
              </w:rPr>
            </w:r>
          </w:p>
        </w:tc>
        <w:tc>
          <w:tcPr>
            <w:tcW w:type="dxa" w:w="2041"/>
            <w:shd w:fill="FFFFFF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8323C"/>
                <w:sz w:val="17"/>
              </w:rPr>
            </w:r>
          </w:p>
        </w:tc>
      </w:tr>
      <w:tr>
        <w:tc>
          <w:tcPr>
            <w:tcW w:type="dxa" w:w="624"/>
            <w:shd w:fill="F4F5F7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color w:val="28323C"/>
                <w:sz w:val="17"/>
              </w:rPr>
              <w:t>3</w:t>
            </w:r>
          </w:p>
        </w:tc>
        <w:tc>
          <w:tcPr>
            <w:tcW w:type="dxa" w:w="1417"/>
            <w:shd w:fill="FFFFFF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8323C"/>
                <w:sz w:val="17"/>
              </w:rPr>
            </w:r>
          </w:p>
        </w:tc>
        <w:tc>
          <w:tcPr>
            <w:tcW w:type="dxa" w:w="2721"/>
            <w:shd w:fill="FFFFFF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8323C"/>
                <w:sz w:val="17"/>
              </w:rPr>
            </w:r>
          </w:p>
        </w:tc>
        <w:tc>
          <w:tcPr>
            <w:tcW w:type="dxa" w:w="2098"/>
            <w:shd w:fill="FFFFFF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8323C"/>
                <w:sz w:val="17"/>
              </w:rPr>
            </w:r>
          </w:p>
        </w:tc>
        <w:tc>
          <w:tcPr>
            <w:tcW w:type="dxa" w:w="2041"/>
            <w:shd w:fill="FFFFFF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8323C"/>
                <w:sz w:val="17"/>
              </w:rPr>
            </w:r>
          </w:p>
        </w:tc>
      </w:tr>
      <w:tr>
        <w:tc>
          <w:tcPr>
            <w:tcW w:type="dxa" w:w="624"/>
            <w:shd w:fill="F4F5F7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color w:val="28323C"/>
                <w:sz w:val="17"/>
              </w:rPr>
              <w:t>4</w:t>
            </w:r>
          </w:p>
        </w:tc>
        <w:tc>
          <w:tcPr>
            <w:tcW w:type="dxa" w:w="1417"/>
            <w:shd w:fill="FFFFFF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8323C"/>
                <w:sz w:val="17"/>
              </w:rPr>
            </w:r>
          </w:p>
        </w:tc>
        <w:tc>
          <w:tcPr>
            <w:tcW w:type="dxa" w:w="2721"/>
            <w:shd w:fill="FFFFFF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8323C"/>
                <w:sz w:val="17"/>
              </w:rPr>
            </w:r>
          </w:p>
        </w:tc>
        <w:tc>
          <w:tcPr>
            <w:tcW w:type="dxa" w:w="2098"/>
            <w:shd w:fill="FFFFFF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8323C"/>
                <w:sz w:val="17"/>
              </w:rPr>
            </w:r>
          </w:p>
        </w:tc>
        <w:tc>
          <w:tcPr>
            <w:tcW w:type="dxa" w:w="2041"/>
            <w:shd w:fill="FFFFFF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8323C"/>
                <w:sz w:val="17"/>
              </w:rPr>
            </w:r>
          </w:p>
        </w:tc>
      </w:tr>
      <w:tr>
        <w:tc>
          <w:tcPr>
            <w:tcW w:type="dxa" w:w="624"/>
            <w:shd w:fill="F4F5F7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color w:val="28323C"/>
                <w:sz w:val="17"/>
              </w:rPr>
              <w:t>5</w:t>
            </w:r>
          </w:p>
        </w:tc>
        <w:tc>
          <w:tcPr>
            <w:tcW w:type="dxa" w:w="1417"/>
            <w:shd w:fill="FFFFFF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8323C"/>
                <w:sz w:val="17"/>
              </w:rPr>
            </w:r>
          </w:p>
        </w:tc>
        <w:tc>
          <w:tcPr>
            <w:tcW w:type="dxa" w:w="2721"/>
            <w:shd w:fill="FFFFFF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8323C"/>
                <w:sz w:val="17"/>
              </w:rPr>
            </w:r>
          </w:p>
        </w:tc>
        <w:tc>
          <w:tcPr>
            <w:tcW w:type="dxa" w:w="2098"/>
            <w:shd w:fill="FFFFFF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8323C"/>
                <w:sz w:val="17"/>
              </w:rPr>
            </w:r>
          </w:p>
        </w:tc>
        <w:tc>
          <w:tcPr>
            <w:tcW w:type="dxa" w:w="2041"/>
            <w:shd w:fill="FFFFFF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8323C"/>
                <w:sz w:val="17"/>
              </w:rPr>
            </w:r>
          </w:p>
        </w:tc>
      </w:tr>
      <w:tr>
        <w:tc>
          <w:tcPr>
            <w:tcW w:type="dxa" w:w="624"/>
            <w:shd w:fill="F4F5F7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color w:val="28323C"/>
                <w:sz w:val="17"/>
              </w:rPr>
              <w:t>6</w:t>
            </w:r>
          </w:p>
        </w:tc>
        <w:tc>
          <w:tcPr>
            <w:tcW w:type="dxa" w:w="1417"/>
            <w:shd w:fill="FFFFFF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8323C"/>
                <w:sz w:val="17"/>
              </w:rPr>
            </w:r>
          </w:p>
        </w:tc>
        <w:tc>
          <w:tcPr>
            <w:tcW w:type="dxa" w:w="2721"/>
            <w:shd w:fill="FFFFFF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8323C"/>
                <w:sz w:val="17"/>
              </w:rPr>
            </w:r>
          </w:p>
        </w:tc>
        <w:tc>
          <w:tcPr>
            <w:tcW w:type="dxa" w:w="2098"/>
            <w:shd w:fill="FFFFFF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8323C"/>
                <w:sz w:val="17"/>
              </w:rPr>
            </w:r>
          </w:p>
        </w:tc>
        <w:tc>
          <w:tcPr>
            <w:tcW w:type="dxa" w:w="2041"/>
            <w:shd w:fill="FFFFFF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8323C"/>
                <w:sz w:val="17"/>
              </w:rPr>
            </w:r>
          </w:p>
        </w:tc>
      </w:tr>
      <w:tr>
        <w:tc>
          <w:tcPr>
            <w:tcW w:type="dxa" w:w="624"/>
            <w:shd w:fill="F4F5F7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color w:val="28323C"/>
                <w:sz w:val="17"/>
              </w:rPr>
              <w:t>7</w:t>
            </w:r>
          </w:p>
        </w:tc>
        <w:tc>
          <w:tcPr>
            <w:tcW w:type="dxa" w:w="1417"/>
            <w:shd w:fill="FFFFFF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8323C"/>
                <w:sz w:val="17"/>
              </w:rPr>
            </w:r>
          </w:p>
        </w:tc>
        <w:tc>
          <w:tcPr>
            <w:tcW w:type="dxa" w:w="2721"/>
            <w:shd w:fill="FFFFFF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8323C"/>
                <w:sz w:val="17"/>
              </w:rPr>
            </w:r>
          </w:p>
        </w:tc>
        <w:tc>
          <w:tcPr>
            <w:tcW w:type="dxa" w:w="2098"/>
            <w:shd w:fill="FFFFFF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8323C"/>
                <w:sz w:val="17"/>
              </w:rPr>
            </w:r>
          </w:p>
        </w:tc>
        <w:tc>
          <w:tcPr>
            <w:tcW w:type="dxa" w:w="2041"/>
            <w:shd w:fill="FFFFFF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8323C"/>
                <w:sz w:val="17"/>
              </w:rPr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0"/>
      </w:tblGrid>
      <w:tr>
        <w:tc>
          <w:tcPr>
            <w:tcW w:type="dxa" w:w="10200"/>
            <w:shd w:fill="F1ECF8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r>
              <w:rPr>
                <w:b/>
                <w:color w:val="334866"/>
                <w:sz w:val="22"/>
              </w:rPr>
              <w:t>Checklista szybkiego porządkowania nocy</w:t>
            </w:r>
          </w:p>
          <w:p>
            <w:pPr>
              <w:spacing w:before="40" w:after="0" w:line="269" w:lineRule="auto"/>
            </w:pPr>
            <w:r>
              <w:rPr>
                <w:color w:val="28323C"/>
                <w:sz w:val="20"/>
              </w:rPr>
              <w:t>Sprawdź: czy wykluczono czerwone flagi, czy wieczór kończy się aktywnością i jedzeniem, czy zasoby nocą są dostępne, czy wszyscy domownicy reagują tak samo i czy kot nie unika dnia z powodu hałasu, konfliktu lub napięcia.</w:t>
            </w:r>
          </w:p>
        </w:tc>
      </w:tr>
    </w:tbl>
    <w:p/>
    <w:p>
      <w:pPr>
        <w:spacing w:before="140" w:after="60" w:line="252" w:lineRule="auto"/>
      </w:pPr>
      <w:r>
        <w:rPr>
          <w:rFonts w:ascii="Aptos Display" w:hAnsi="Aptos Display"/>
          <w:b/>
          <w:color w:val="334866"/>
          <w:sz w:val="28"/>
        </w:rPr>
        <w:t>11. Dwa typowe scenariusze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5100"/>
            <w:vAlign w:val="center"/>
            <w:tcMar>
              <w:top w:w="115" w:type="dxa"/>
              <w:start w:w="125" w:type="dxa"/>
              <w:bottom w:w="115" w:type="dxa"/>
              <w:end w:w="125" w:type="dxa"/>
            </w:tcMar>
            <w:shd w:fill="F8F1E7"/>
          </w:tcPr>
          <w:p>
            <w:r>
              <w:rPr>
                <w:b/>
                <w:color w:val="334866"/>
                <w:sz w:val="21"/>
              </w:rPr>
              <w:t>Budzi mnie codziennie o 4:30</w:t>
            </w:r>
          </w:p>
          <w:p>
            <w:pPr>
              <w:spacing w:before="40" w:after="0" w:line="259" w:lineRule="auto"/>
            </w:pPr>
            <w:r>
              <w:rPr>
                <w:color w:val="28323C"/>
                <w:sz w:val="19"/>
              </w:rPr>
              <w:t>Stała godzina budzenia i szybkie uspokojenie po jedzeniu częściej wskazują na wzorzec wyuczony. Najpierw popraw wieczór, potem rozważ automat i konsekwencję ludzi.</w:t>
            </w:r>
          </w:p>
        </w:tc>
        <w:tc>
          <w:tcPr>
            <w:tcW w:type="dxa" w:w="5100"/>
            <w:vAlign w:val="center"/>
            <w:tcMar>
              <w:top w:w="115" w:type="dxa"/>
              <w:start w:w="125" w:type="dxa"/>
              <w:bottom w:w="115" w:type="dxa"/>
              <w:end w:w="125" w:type="dxa"/>
            </w:tcMar>
            <w:shd w:fill="F8EEF3"/>
          </w:tcPr>
          <w:p>
            <w:r>
              <w:rPr>
                <w:b/>
                <w:color w:val="334866"/>
                <w:sz w:val="21"/>
              </w:rPr>
              <w:t>Kot senior miauczy i krąży</w:t>
            </w:r>
          </w:p>
          <w:p>
            <w:pPr>
              <w:spacing w:before="40" w:after="0" w:line="259" w:lineRule="auto"/>
            </w:pPr>
            <w:r>
              <w:rPr>
                <w:color w:val="28323C"/>
                <w:sz w:val="19"/>
              </w:rPr>
              <w:t>Nagły początek, większe pragnienie, trudność ze skokiem albo dezorientacja kierują najpierw do diagnostyki internistycznej, oceny ciśnienia i bólu.</w:t>
            </w:r>
          </w:p>
        </w:tc>
      </w:tr>
    </w:tbl>
    <w:p/>
    <w:p>
      <w:pPr>
        <w:spacing w:before="140" w:after="60" w:line="252" w:lineRule="auto"/>
      </w:pPr>
      <w:r>
        <w:rPr>
          <w:rFonts w:ascii="Aptos Display" w:hAnsi="Aptos Display"/>
          <w:b/>
          <w:color w:val="334866"/>
          <w:sz w:val="28"/>
        </w:rPr>
        <w:t>12. Automat do karmy i praca z domownikami</w:t>
      </w:r>
    </w:p>
    <w:p>
      <w:pPr>
        <w:spacing w:before="0" w:after="120" w:line="283" w:lineRule="auto"/>
      </w:pPr>
      <w:r>
        <w:rPr>
          <w:color w:val="28323C"/>
          <w:sz w:val="21"/>
        </w:rPr>
        <w:t>Automatyczny podajnik karmy może być bardzo pomocny, jeśli przenosi poranny bodziec z człowieka na urządzenie. Nie powinien jednak zaciemniać obrazu u kota starszego, bólowego albo przewlekle zestresowanego.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0"/>
      </w:tblGrid>
      <w:tr>
        <w:tc>
          <w:tcPr>
            <w:tcW w:type="dxa" w:w="10200"/>
            <w:shd w:fill="F8F1E7"/>
            <w:tcMar>
              <w:top w:w="14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334866"/>
                <w:sz w:val="22"/>
              </w:rPr>
              <w:t>To działa najlepiej wtedy, gdy cały dom gra do jednej bramki</w:t>
            </w:r>
          </w:p>
          <w:p>
            <w:pPr>
              <w:pStyle w:val="ListBullet"/>
              <w:spacing w:before="0" w:after="0" w:line="252" w:lineRule="auto"/>
            </w:pPr>
            <w:r>
              <w:rPr>
                <w:color w:val="28323C"/>
                <w:sz w:val="20"/>
              </w:rPr>
              <w:t>ustaw automat na stałą godzinę zamiast uruchamiać go po miauczeniu</w:t>
            </w:r>
          </w:p>
          <w:p>
            <w:pPr>
              <w:pStyle w:val="ListBullet"/>
              <w:spacing w:before="0" w:after="0" w:line="252" w:lineRule="auto"/>
            </w:pPr>
            <w:r>
              <w:rPr>
                <w:color w:val="28323C"/>
                <w:sz w:val="20"/>
              </w:rPr>
              <w:t>nie traktuj poprawy po automacie jako dowodu, że zdrowie jest na pewno w porządku</w:t>
            </w:r>
          </w:p>
          <w:p>
            <w:pPr>
              <w:pStyle w:val="ListBullet"/>
              <w:spacing w:before="0" w:after="0" w:line="252" w:lineRule="auto"/>
            </w:pPr>
            <w:r>
              <w:rPr>
                <w:color w:val="28323C"/>
                <w:sz w:val="20"/>
              </w:rPr>
              <w:t>łącz to rozwiązanie z wieczorną aktywnością i porządkowaniem środowiska</w:t>
            </w:r>
          </w:p>
          <w:p>
            <w:pPr>
              <w:pStyle w:val="ListBullet"/>
              <w:spacing w:before="0" w:after="0" w:line="252" w:lineRule="auto"/>
            </w:pPr>
            <w:r>
              <w:rPr>
                <w:color w:val="28323C"/>
                <w:sz w:val="20"/>
              </w:rPr>
              <w:t>ustal w domu jedną reakcję na nocne budzenie i prowadź 7–14-dniowy dziennik</w:t>
            </w:r>
          </w:p>
        </w:tc>
      </w:tr>
    </w:tbl>
    <w:p/>
    <w:p>
      <w:pPr>
        <w:spacing w:before="140" w:after="60" w:line="252" w:lineRule="auto"/>
      </w:pPr>
      <w:r>
        <w:rPr>
          <w:rFonts w:ascii="Aptos Display" w:hAnsi="Aptos Display"/>
          <w:b/>
          <w:color w:val="334866"/>
          <w:sz w:val="28"/>
        </w:rPr>
        <w:t>13. Co dalej?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5100"/>
            <w:vAlign w:val="center"/>
            <w:tcMar>
              <w:top w:w="115" w:type="dxa"/>
              <w:start w:w="125" w:type="dxa"/>
              <w:bottom w:w="115" w:type="dxa"/>
              <w:end w:w="125" w:type="dxa"/>
            </w:tcMar>
            <w:shd w:fill="EFF4FA"/>
          </w:tcPr>
          <w:p>
            <w:r>
              <w:rPr>
                <w:b/>
                <w:color w:val="334866"/>
                <w:sz w:val="21"/>
              </w:rPr>
              <w:t>Jeśli problem węższy dotyczy świtu</w:t>
            </w:r>
          </w:p>
          <w:p>
            <w:pPr>
              <w:spacing w:before="40" w:after="0" w:line="259" w:lineRule="auto"/>
            </w:pPr>
            <w:r>
              <w:rPr>
                <w:color w:val="28323C"/>
                <w:sz w:val="19"/>
              </w:rPr>
              <w:t>Przejdź do PDF: Miauczenie o świcie. To bardziej objawowy materiał o porannej wokalizacji i mechanizmie jej utrwalania.</w:t>
            </w:r>
          </w:p>
        </w:tc>
        <w:tc>
          <w:tcPr>
            <w:tcW w:type="dxa" w:w="5100"/>
            <w:vAlign w:val="center"/>
            <w:tcMar>
              <w:top w:w="115" w:type="dxa"/>
              <w:start w:w="125" w:type="dxa"/>
              <w:bottom w:w="115" w:type="dxa"/>
              <w:end w:w="125" w:type="dxa"/>
            </w:tcMar>
            <w:shd w:fill="EEF6F0"/>
          </w:tcPr>
          <w:p>
            <w:r>
              <w:rPr>
                <w:b/>
                <w:color w:val="334866"/>
                <w:sz w:val="21"/>
              </w:rPr>
              <w:t>Jeśli noc łączy się z napięciem w domu</w:t>
            </w:r>
          </w:p>
          <w:p>
            <w:pPr>
              <w:spacing w:before="40" w:after="0" w:line="259" w:lineRule="auto"/>
            </w:pPr>
            <w:r>
              <w:rPr>
                <w:color w:val="28323C"/>
                <w:sz w:val="19"/>
              </w:rPr>
              <w:t>Przejdź do PDF: Konflikt między kotami lub do lead magnetu Kot żyje w napięciu.</w:t>
            </w:r>
          </w:p>
        </w:tc>
      </w:tr>
      <w:tr>
        <w:tc>
          <w:tcPr>
            <w:tcW w:type="dxa" w:w="5100"/>
            <w:vAlign w:val="center"/>
            <w:tcMar>
              <w:top w:w="115" w:type="dxa"/>
              <w:start w:w="125" w:type="dxa"/>
              <w:bottom w:w="115" w:type="dxa"/>
              <w:end w:w="125" w:type="dxa"/>
            </w:tcMar>
            <w:shd w:fill="F1ECF8"/>
          </w:tcPr>
          <w:p>
            <w:r>
              <w:rPr>
                <w:b/>
                <w:color w:val="334866"/>
                <w:sz w:val="21"/>
              </w:rPr>
              <w:t>Jeśli pojawiły się zmiany w kuwecie</w:t>
            </w:r>
          </w:p>
          <w:p>
            <w:pPr>
              <w:spacing w:before="40" w:after="0" w:line="259" w:lineRule="auto"/>
            </w:pPr>
            <w:r>
              <w:rPr>
                <w:color w:val="28323C"/>
                <w:sz w:val="19"/>
              </w:rPr>
              <w:t>Przejdź do PDF: Kot boi się kuwety? albo do flagshipu Problem poza kuwetą.</w:t>
            </w:r>
          </w:p>
        </w:tc>
        <w:tc>
          <w:tcPr>
            <w:tcW w:type="dxa" w:w="5100"/>
            <w:vAlign w:val="center"/>
            <w:tcMar>
              <w:top w:w="115" w:type="dxa"/>
              <w:start w:w="125" w:type="dxa"/>
              <w:bottom w:w="115" w:type="dxa"/>
              <w:end w:w="125" w:type="dxa"/>
            </w:tcMar>
            <w:shd w:fill="F8EEF3"/>
          </w:tcPr>
          <w:p>
            <w:r>
              <w:rPr>
                <w:b/>
                <w:color w:val="334866"/>
                <w:sz w:val="21"/>
              </w:rPr>
              <w:t>Jeśli nie wiesz, która warstwa jest główna</w:t>
            </w:r>
          </w:p>
          <w:p>
            <w:pPr>
              <w:spacing w:before="40" w:after="0" w:line="259" w:lineRule="auto"/>
            </w:pPr>
            <w:r>
              <w:rPr>
                <w:color w:val="28323C"/>
                <w:sz w:val="19"/>
              </w:rPr>
              <w:t>Umów konsultację 15 min i przyjdź z dziennikiem nocy, nagraniami i listą reakcji domowników.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0"/>
      </w:tblGrid>
      <w:tr>
        <w:tc>
          <w:tcPr>
            <w:tcW w:type="dxa" w:w="10200"/>
            <w:shd w:fill="F4F5F7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r>
              <w:rPr>
                <w:b/>
                <w:color w:val="334866"/>
                <w:sz w:val="22"/>
              </w:rPr>
              <w:t>Podsumowanie</w:t>
            </w:r>
          </w:p>
          <w:p>
            <w:pPr>
              <w:spacing w:before="40" w:after="0" w:line="269" w:lineRule="auto"/>
            </w:pPr>
            <w:r>
              <w:rPr>
                <w:color w:val="28323C"/>
                <w:sz w:val="20"/>
              </w:rPr>
              <w:t>Nocne budzenie nie jest jednym prostym problemem. Najlepszy plan łączy obserwację, ocenę zdrowia, wieczorną rutynę, porządkowanie środowiska i konsekwencję domowników. To właśnie ta kombinacja skraca drogę do poprawy.</w:t>
            </w:r>
          </w:p>
        </w:tc>
      </w:tr>
    </w:tbl>
    <w:p/>
    <w:p/>
    <w:p>
      <w:r>
        <w:rPr>
          <w:rFonts w:ascii="Georgia" w:hAnsi="Georgia"/>
          <w:b/>
          <w:color w:val="58456F"/>
          <w:sz w:val="32"/>
        </w:rPr>
        <w:t>Kiedy ten materiał zwykle wystarcza</w:t>
      </w:r>
    </w:p>
    <w:p>
      <w:r>
        <w:rPr>
          <w:rFonts w:ascii="Georgia" w:hAnsi="Georgia"/>
          <w:b w:val="0"/>
          <w:color w:val="24313A"/>
          <w:sz w:val="22"/>
        </w:rPr>
        <w:t>• zwykle wystarcza, jeśli nocne budzenie wynika z rytmu dnia, wzmacniania schematu lub umiarkowanego stresu środowiskowego</w:t>
      </w:r>
    </w:p>
    <w:p>
      <w:r>
        <w:rPr>
          <w:rFonts w:ascii="Georgia" w:hAnsi="Georgia"/>
          <w:b w:val="0"/>
          <w:color w:val="24313A"/>
          <w:sz w:val="22"/>
        </w:rPr>
        <w:t>• po 7–14 dniach pracy nad wieczorną rutyną i reakcją domowników budzenie wyraźnie słabnie</w:t>
      </w:r>
    </w:p>
    <w:p>
      <w:r>
        <w:rPr>
          <w:rFonts w:ascii="Georgia" w:hAnsi="Georgia"/>
          <w:b w:val="0"/>
          <w:color w:val="24313A"/>
          <w:sz w:val="22"/>
        </w:rPr>
        <w:t>• nie pojawiają się czerwone flagi u seniora, objawy bólu ani szybkie pogorszenie ogólnego funkcjonowania</w:t>
      </w:r>
    </w:p>
    <w:p/>
    <w:p>
      <w:r>
        <w:rPr>
          <w:rFonts w:ascii="Georgia" w:hAnsi="Georgia"/>
          <w:b/>
          <w:color w:val="58456F"/>
          <w:sz w:val="32"/>
        </w:rPr>
        <w:t>Co dalej?</w:t>
      </w:r>
    </w:p>
    <w:p>
      <w:r>
        <w:rPr>
          <w:rFonts w:ascii="Georgia" w:hAnsi="Georgia"/>
          <w:b w:val="0"/>
          <w:color w:val="24313A"/>
          <w:sz w:val="24"/>
        </w:rPr>
        <w:t>Jeśli problem zawęża się głównie do porannej wokalizacji, przejdź do PDF-u „Miauczenie o świcie”. Jeśli w tle pojawia się dezorientacja seniora, ból lub spadek sprawności, potraktuj konsultację lekarską jako priorytet.</w:t>
      </w:r>
    </w:p>
    <w:p/>
    <w:sectPr w:rsidR="00FC693F" w:rsidRPr="0006063C" w:rsidSect="00034616">
      <w:footerReference w:type="default" r:id="rId9"/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D7882"/>
        <w:sz w:val="18"/>
      </w:rPr>
      <w:t xml:space="preserve">Strona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832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