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00"/>
      </w:tblGrid>
      <w:tr>
        <w:tc>
          <w:tcPr>
            <w:tcW w:type="dxa" w:w="10200"/>
            <w:shd w:fill="F6EDF2"/>
            <w:tcMar>
              <w:top w:w="220" w:type="dxa"/>
              <w:start w:w="220" w:type="dxa"/>
              <w:bottom w:w="220" w:type="dxa"/>
              <w:end w:w="220" w:type="dxa"/>
            </w:tcMar>
          </w:tcPr>
          <w:p>
            <w:pPr>
              <w:jc w:val="left"/>
            </w:pPr>
            <w:r>
              <w:rPr>
                <w:rFonts w:ascii="Aptos Display" w:hAnsi="Aptos Display"/>
                <w:b/>
                <w:color w:val="4E3343"/>
                <w:sz w:val="48"/>
              </w:rPr>
              <w:t>Kot gryzie przy głaskaniu?</w:t>
            </w:r>
          </w:p>
          <w:p>
            <w:pPr>
              <w:spacing w:before="80" w:after="0" w:line="259" w:lineRule="auto"/>
            </w:pPr>
            <w:r>
              <w:rPr>
                <w:color w:val="2D3136"/>
                <w:sz w:val="25"/>
              </w:rPr>
              <w:t>Jak rozpoznać przeciążenie dotykiem, ból i obronę — i bezpiecznie odbudować kontakt bez walki z kotem</w:t>
            </w:r>
          </w:p>
          <w:p>
            <w:pPr>
              <w:spacing w:before="120" w:after="0" w:line="250" w:lineRule="auto"/>
            </w:pPr>
            <w:r>
              <w:rPr>
                <w:color w:val="6D7480"/>
                <w:sz w:val="21"/>
              </w:rPr>
              <w:t>Starter objawowy / core-lite dla opiekuna kota</w:t>
            </w:r>
          </w:p>
        </w:tc>
      </w:tr>
    </w:tbl>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00"/>
      </w:tblGrid>
      <w:tr>
        <w:tc>
          <w:tcPr>
            <w:tcW w:type="dxa" w:w="10200"/>
            <w:shd w:fill="EEF4FA"/>
            <w:tcMar>
              <w:top w:w="150" w:type="dxa"/>
              <w:start w:w="170" w:type="dxa"/>
              <w:bottom w:w="150" w:type="dxa"/>
              <w:end w:w="170" w:type="dxa"/>
            </w:tcMar>
          </w:tcPr>
          <w:p>
            <w:r>
              <w:rPr>
                <w:b/>
                <w:color w:val="4E3343"/>
                <w:sz w:val="22"/>
              </w:rPr>
              <w:t>Po co jest ten materiał?</w:t>
            </w:r>
          </w:p>
          <w:p>
            <w:pPr>
              <w:spacing w:before="40" w:after="0" w:line="269" w:lineRule="auto"/>
            </w:pPr>
            <w:r>
              <w:rPr>
                <w:color w:val="2D3136"/>
                <w:sz w:val="20"/>
              </w:rPr>
              <w:t>Ten PDF pomaga szybko ocenić, czy gryzienie przy głaskaniu wynika raczej z przeciążenia dotykiem, bólu czy obrony sytuacyjnej. Zamiast szukać winy w „charakterze”, porządkuje objawy, modyfikuje sposób kontaktu i pokazuje, kiedy potrzebna jest ścieżka medyczna.</w:t>
            </w:r>
          </w:p>
        </w:tc>
      </w:tr>
    </w:tbl>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00"/>
      </w:tblGrid>
      <w:tr>
        <w:tc>
          <w:tcPr>
            <w:tcW w:type="dxa" w:w="10200"/>
            <w:shd w:fill="F8F1E8"/>
            <w:tcMar>
              <w:top w:w="140" w:type="dxa"/>
              <w:start w:w="150" w:type="dxa"/>
              <w:bottom w:w="120" w:type="dxa"/>
              <w:end w:w="150" w:type="dxa"/>
            </w:tcMar>
          </w:tcPr>
          <w:p>
            <w:r>
              <w:rPr>
                <w:b/>
                <w:color w:val="4E3343"/>
                <w:sz w:val="22"/>
              </w:rPr>
              <w:t>Co znajdziesz w środku</w:t>
            </w:r>
          </w:p>
          <w:p>
            <w:pPr>
              <w:pStyle w:val="ListBullet"/>
              <w:spacing w:before="0" w:after="0" w:line="254" w:lineRule="auto"/>
            </w:pPr>
            <w:r>
              <w:rPr>
                <w:color w:val="2D3136"/>
                <w:sz w:val="20"/>
              </w:rPr>
              <w:t>3 główne ścieżki problemu: przeciążenie dotykiem, ból / nadwrażliwość i lęk / obrona sytuacyjna</w:t>
            </w:r>
          </w:p>
          <w:p>
            <w:pPr>
              <w:pStyle w:val="ListBullet"/>
              <w:spacing w:before="0" w:after="0" w:line="254" w:lineRule="auto"/>
            </w:pPr>
            <w:r>
              <w:rPr>
                <w:color w:val="2D3136"/>
                <w:sz w:val="20"/>
              </w:rPr>
              <w:t>sygnały ostrzegawcze przed ugryzieniem</w:t>
            </w:r>
          </w:p>
          <w:p>
            <w:pPr>
              <w:pStyle w:val="ListBullet"/>
              <w:spacing w:before="0" w:after="0" w:line="254" w:lineRule="auto"/>
            </w:pPr>
            <w:r>
              <w:rPr>
                <w:color w:val="2D3136"/>
                <w:sz w:val="20"/>
              </w:rPr>
              <w:t>mapę dotyku i zasadę: kontakt społeczny to nie to samo co dotyk narzucony</w:t>
            </w:r>
          </w:p>
          <w:p>
            <w:pPr>
              <w:pStyle w:val="ListBullet"/>
              <w:spacing w:before="0" w:after="0" w:line="254" w:lineRule="auto"/>
            </w:pPr>
            <w:r>
              <w:rPr>
                <w:color w:val="2D3136"/>
                <w:sz w:val="20"/>
              </w:rPr>
              <w:t>14-dniowy plan odbudowy przewidywalności i zaufania</w:t>
            </w:r>
          </w:p>
          <w:p>
            <w:pPr>
              <w:pStyle w:val="ListBullet"/>
              <w:spacing w:before="0" w:after="0" w:line="254" w:lineRule="auto"/>
            </w:pPr>
            <w:r>
              <w:rPr>
                <w:color w:val="2D3136"/>
                <w:sz w:val="20"/>
              </w:rPr>
              <w:t>czerwone flagi, check-listę domową i dziennik obserwacji</w:t>
            </w:r>
          </w:p>
        </w:tc>
      </w:tr>
    </w:tbl>
    <w:p/>
    <w:p>
      <w:r>
        <w:br w:type="page"/>
      </w:r>
    </w:p>
    <w:p/>
    <w:p>
      <w:r>
        <w:rPr>
          <w:rFonts w:ascii="Georgia" w:hAnsi="Georgia"/>
          <w:b w:val="0"/>
          <w:color w:val="58456F"/>
          <w:sz w:val="22"/>
        </w:rPr>
        <w:t>Starter PDF • ścieżka dotyku i przeciążenia</w:t>
      </w:r>
    </w:p>
    <w:p>
      <w:r>
        <w:rPr>
          <w:rFonts w:ascii="Georgia" w:hAnsi="Georgia"/>
          <w:b w:val="0"/>
          <w:color w:val="24313A"/>
          <w:sz w:val="22"/>
        </w:rPr>
        <w:t>Materiał edukacyjny oparty na porządku klinicznym i praktyce pracy z opiekunem. Nie zastępuje diagnostyki lekarsko-weterynaryjnej, ale pomaga szybciej uporządkować problem i wybrać sensowny następny krok.</w:t>
      </w:r>
    </w:p>
    <w:p/>
    <w:p>
      <w:r>
        <w:rPr>
          <w:rFonts w:ascii="Georgia" w:hAnsi="Georgia"/>
          <w:b/>
          <w:color w:val="58456F"/>
          <w:sz w:val="30"/>
        </w:rPr>
        <w:t>Dla kogo jest ten materiał</w:t>
      </w:r>
    </w:p>
    <w:p>
      <w:r>
        <w:rPr>
          <w:rFonts w:ascii="Georgia" w:hAnsi="Georgia"/>
          <w:b w:val="0"/>
          <w:color w:val="24313A"/>
          <w:sz w:val="22"/>
        </w:rPr>
        <w:t>Dla opiekuna, który widzi konkretny objaw lub powtarzalny wzorzec zachowania i chce najpierw zrozumieć mechanizm problemu, a dopiero potem wdrażać zmiany.</w:t>
      </w:r>
    </w:p>
    <w:p/>
    <w:p>
      <w:r>
        <w:rPr>
          <w:rFonts w:ascii="Georgia" w:hAnsi="Georgia"/>
          <w:b/>
          <w:color w:val="58456F"/>
          <w:sz w:val="30"/>
        </w:rPr>
        <w:t>Co znajdziesz w środku</w:t>
      </w:r>
    </w:p>
    <w:p>
      <w:r>
        <w:rPr>
          <w:rFonts w:ascii="Georgia" w:hAnsi="Georgia"/>
          <w:b w:val="0"/>
          <w:color w:val="24313A"/>
          <w:sz w:val="22"/>
        </w:rPr>
        <w:t>Krótki filtr problemu, najważniejsze czerwone flagi, plan obserwacji oraz pierwszy zestaw działań, które pomagają zdecydować, czy materiał zwykle wystarcza, czy lepsza będzie konsultacja lub kolejny PDF z tej ścieżki.</w:t>
      </w:r>
    </w:p>
    <w:p/>
    <w:p>
      <w:r>
        <w:rPr>
          <w:rFonts w:ascii="Georgia" w:hAnsi="Georgia"/>
          <w:b/>
          <w:color w:val="58456F"/>
          <w:sz w:val="30"/>
        </w:rPr>
        <w:t>Najkrócej</w:t>
      </w:r>
    </w:p>
    <w:p>
      <w:r>
        <w:rPr>
          <w:rFonts w:ascii="Georgia" w:hAnsi="Georgia"/>
          <w:b w:val="0"/>
          <w:color w:val="24313A"/>
          <w:sz w:val="22"/>
        </w:rPr>
        <w:t>To nie jest materiał do zgadywania „co kot ma na myśli”, tylko do zauważenia wzorca, odróżnienia go od bólu lub przeciążenia i wybrania najbezpieczniejszego następnego kroku.</w:t>
      </w:r>
    </w:p>
    <w:p/>
    <w:p>
      <w:pPr>
        <w:spacing w:before="80" w:after="60" w:line="245" w:lineRule="auto"/>
      </w:pPr>
      <w:r>
        <w:rPr>
          <w:rFonts w:ascii="Aptos Display" w:hAnsi="Aptos Display"/>
          <w:b/>
          <w:color w:val="4E3343"/>
          <w:sz w:val="38"/>
        </w:rPr>
        <w:t>1. To zwykle nie jest „humor”, tylko sygnał przeciążenia</w:t>
      </w:r>
    </w:p>
    <w:p>
      <w:pPr>
        <w:spacing w:before="0" w:after="120" w:line="283" w:lineRule="auto"/>
      </w:pPr>
      <w:r>
        <w:rPr>
          <w:color w:val="2D3136"/>
          <w:sz w:val="21"/>
        </w:rPr>
        <w:t>Ugryzienie przy głaskaniu najczęściej nie oznacza złośliwości ani „trudnego charakteru”. W praktyce bywa końcowym etapem sekwencji: kot odczuwa dyskomfort, pokazuje subtelne sygnały stop, nie odzyskuje kontroli nad sytuacją i dopiero wtedy używa zębów lub łapy, żeby przerwać kontakt.</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00"/>
      </w:tblGrid>
      <w:tr>
        <w:tc>
          <w:tcPr>
            <w:tcW w:type="dxa" w:w="10200"/>
            <w:shd w:fill="EEF4FA"/>
            <w:tcMar>
              <w:top w:w="150" w:type="dxa"/>
              <w:start w:w="170" w:type="dxa"/>
              <w:bottom w:w="150" w:type="dxa"/>
              <w:end w:w="170" w:type="dxa"/>
            </w:tcMar>
          </w:tcPr>
          <w:p>
            <w:r>
              <w:rPr>
                <w:b/>
                <w:color w:val="4E3343"/>
                <w:sz w:val="22"/>
              </w:rPr>
              <w:t>Najkrótsza interpretacja</w:t>
            </w:r>
          </w:p>
          <w:p>
            <w:pPr>
              <w:spacing w:before="40" w:after="0" w:line="269" w:lineRule="auto"/>
            </w:pPr>
            <w:r>
              <w:rPr>
                <w:color w:val="2D3136"/>
                <w:sz w:val="20"/>
              </w:rPr>
              <w:t>Pytanie nie brzmi: „dlaczego on to robi?”, tylko: „po czym rozpoznać, że kontakt stał się dla kota za długi, zbyt intensywny albo niebezpieczny?”</w:t>
            </w:r>
          </w:p>
        </w:tc>
      </w:tr>
    </w:tbl>
    <w:p/>
    <w:p>
      <w:pPr>
        <w:spacing w:before="100" w:after="40" w:line="250" w:lineRule="auto"/>
      </w:pPr>
      <w:r>
        <w:rPr>
          <w:rFonts w:ascii="Aptos Display" w:hAnsi="Aptos Display"/>
          <w:b/>
          <w:color w:val="4E3343"/>
          <w:sz w:val="27"/>
        </w:rPr>
        <w:t>3 główne ścieżki problemu</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5100"/>
        <w:gridCol w:w="5100"/>
      </w:tblGrid>
      <w:tr>
        <w:tc>
          <w:tcPr>
            <w:tcW w:type="dxa" w:w="5100"/>
            <w:tcMar>
              <w:top w:w="120" w:type="dxa"/>
              <w:start w:w="130" w:type="dxa"/>
              <w:bottom w:w="120" w:type="dxa"/>
              <w:end w:w="130" w:type="dxa"/>
            </w:tcMar>
            <w:vAlign w:val="center"/>
            <w:shd w:fill="F6EDF2"/>
          </w:tcPr>
          <w:p>
            <w:r>
              <w:rPr>
                <w:b/>
                <w:color w:val="4E3343"/>
                <w:sz w:val="21"/>
              </w:rPr>
              <w:t>Przeciążenie dotykiem</w:t>
            </w:r>
          </w:p>
          <w:p>
            <w:pPr>
              <w:spacing w:before="40" w:after="0" w:line="259" w:lineRule="auto"/>
            </w:pPr>
            <w:r>
              <w:rPr>
                <w:color w:val="2D3136"/>
                <w:sz w:val="19"/>
              </w:rPr>
              <w:t>Kontakt jest początkowo akceptowalny, ale po kilku lub kilkunastu sekundach staje się za intensywny. Kluczowe są długość sesji, tempo ręki i konkretna strefa ciała.</w:t>
            </w:r>
          </w:p>
        </w:tc>
        <w:tc>
          <w:tcPr>
            <w:tcW w:type="dxa" w:w="5100"/>
            <w:tcMar>
              <w:top w:w="120" w:type="dxa"/>
              <w:start w:w="130" w:type="dxa"/>
              <w:bottom w:w="120" w:type="dxa"/>
              <w:end w:w="130" w:type="dxa"/>
            </w:tcMar>
            <w:vAlign w:val="center"/>
            <w:shd w:fill="F8F1E8"/>
          </w:tcPr>
          <w:p>
            <w:r>
              <w:rPr>
                <w:b/>
                <w:color w:val="4E3343"/>
                <w:sz w:val="21"/>
              </w:rPr>
              <w:t>Ból lub nadwrażliwość</w:t>
            </w:r>
          </w:p>
          <w:p>
            <w:pPr>
              <w:spacing w:before="40" w:after="0" w:line="259" w:lineRule="auto"/>
            </w:pPr>
            <w:r>
              <w:rPr>
                <w:color w:val="2D3136"/>
                <w:sz w:val="19"/>
              </w:rPr>
              <w:t>Reakcja częściej dotyczy jednej okolicy ciała, pojawia się nagle albo wiąże się też z gorszym skakaniem, pielęgnacją lub spadkiem aktywności.</w:t>
            </w:r>
          </w:p>
        </w:tc>
      </w:tr>
      <w:tr>
        <w:tc>
          <w:tcPr>
            <w:tcW w:type="dxa" w:w="5100"/>
            <w:tcMar>
              <w:top w:w="120" w:type="dxa"/>
              <w:start w:w="130" w:type="dxa"/>
              <w:bottom w:w="120" w:type="dxa"/>
              <w:end w:w="130" w:type="dxa"/>
            </w:tcMar>
            <w:vAlign w:val="center"/>
            <w:shd w:fill="EEF4FA"/>
          </w:tcPr>
          <w:p>
            <w:r>
              <w:rPr>
                <w:b/>
                <w:color w:val="4E3343"/>
                <w:sz w:val="21"/>
              </w:rPr>
              <w:t>Lęk / obrona sytuacyjna</w:t>
            </w:r>
          </w:p>
          <w:p>
            <w:pPr>
              <w:spacing w:before="40" w:after="0" w:line="259" w:lineRule="auto"/>
            </w:pPr>
            <w:r>
              <w:rPr>
                <w:color w:val="2D3136"/>
                <w:sz w:val="19"/>
              </w:rPr>
              <w:t>Kot nie tyle „nie lubi dotyku”, ile przewiduje utratę kontroli: podnoszenie, szczotkowanie, obcinanie pazurów, zabieg, transport albo nagłe przytrzymanie.</w:t>
            </w:r>
          </w:p>
        </w:tc>
        <w:tc>
          <w:tcPr>
            <w:tcW w:type="dxa" w:w="5100"/>
            <w:tcMar>
              <w:top w:w="120" w:type="dxa"/>
              <w:start w:w="130" w:type="dxa"/>
              <w:bottom w:w="120" w:type="dxa"/>
              <w:end w:w="130" w:type="dxa"/>
            </w:tcMar>
            <w:vAlign w:val="center"/>
          </w:tcPr>
          <w:p/>
        </w:tc>
      </w:tr>
    </w:tbl>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00"/>
      </w:tblGrid>
      <w:tr>
        <w:tc>
          <w:tcPr>
            <w:tcW w:type="dxa" w:w="10200"/>
            <w:shd w:fill="EEF6F0"/>
            <w:tcMar>
              <w:top w:w="140" w:type="dxa"/>
              <w:start w:w="150" w:type="dxa"/>
              <w:bottom w:w="120" w:type="dxa"/>
              <w:end w:w="150" w:type="dxa"/>
            </w:tcMar>
          </w:tcPr>
          <w:p>
            <w:r>
              <w:rPr>
                <w:b/>
                <w:color w:val="4E3343"/>
                <w:sz w:val="22"/>
              </w:rPr>
              <w:t>Szybki filtr</w:t>
            </w:r>
          </w:p>
          <w:p>
            <w:pPr>
              <w:pStyle w:val="ListBullet"/>
              <w:spacing w:before="0" w:after="0" w:line="254" w:lineRule="auto"/>
            </w:pPr>
            <w:r>
              <w:rPr>
                <w:color w:val="2D3136"/>
                <w:sz w:val="20"/>
              </w:rPr>
              <w:t>Jeśli problem pojawił się nagle lub dotyczy nowej strefy ciała, najpierw myśl o bólu.</w:t>
            </w:r>
          </w:p>
          <w:p>
            <w:pPr>
              <w:pStyle w:val="ListBullet"/>
              <w:spacing w:before="0" w:after="0" w:line="254" w:lineRule="auto"/>
            </w:pPr>
            <w:r>
              <w:rPr>
                <w:color w:val="2D3136"/>
                <w:sz w:val="20"/>
              </w:rPr>
              <w:t>Jeśli reakcja przychodzi po podobnym czasie od rozpoczęcia kontaktu, podejrzewaj przeciążenie dotykiem.</w:t>
            </w:r>
          </w:p>
          <w:p>
            <w:pPr>
              <w:pStyle w:val="ListBullet"/>
              <w:spacing w:before="0" w:after="0" w:line="254" w:lineRule="auto"/>
            </w:pPr>
            <w:r>
              <w:rPr>
                <w:color w:val="2D3136"/>
                <w:sz w:val="20"/>
              </w:rPr>
              <w:t>Jeśli kot napina się już na widok dłoni, szczotki albo cążków, szukaj lęku proceduralnego.</w:t>
            </w:r>
          </w:p>
        </w:tc>
      </w:tr>
    </w:tbl>
    <w:p/>
    <w:p>
      <w:r>
        <w:br w:type="page"/>
      </w:r>
    </w:p>
    <w:p>
      <w:pPr>
        <w:spacing w:before="80" w:after="60" w:line="245" w:lineRule="auto"/>
      </w:pPr>
      <w:r>
        <w:rPr>
          <w:rFonts w:ascii="Aptos Display" w:hAnsi="Aptos Display"/>
          <w:b/>
          <w:color w:val="4E3343"/>
          <w:sz w:val="38"/>
        </w:rPr>
        <w:t>2. Co zwykle dzieje się tuż przed ugryzieniem</w:t>
      </w:r>
    </w:p>
    <w:p>
      <w:pPr>
        <w:spacing w:before="0" w:after="120" w:line="283" w:lineRule="auto"/>
      </w:pPr>
      <w:r>
        <w:rPr>
          <w:color w:val="2D3136"/>
          <w:sz w:val="21"/>
        </w:rPr>
        <w:t>Większość kotów nie przechodzi od komfortu do obrony bez żadnych sygnałów. Problem polega na tym, że sygnały bywają krótkie i subtelne — łatwo je przeoczyć, jeśli człowiek skupia się tylko na finale sytuacji.</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00"/>
      </w:tblGrid>
      <w:tr>
        <w:tc>
          <w:tcPr>
            <w:tcW w:type="dxa" w:w="10200"/>
            <w:shd w:fill="F6EDF2"/>
            <w:tcMar>
              <w:top w:w="140" w:type="dxa"/>
              <w:start w:w="150" w:type="dxa"/>
              <w:bottom w:w="120" w:type="dxa"/>
              <w:end w:w="150" w:type="dxa"/>
            </w:tcMar>
          </w:tcPr>
          <w:p>
            <w:r>
              <w:rPr>
                <w:b/>
                <w:color w:val="4E3343"/>
                <w:sz w:val="22"/>
              </w:rPr>
              <w:t>Najczęstsze sygnały ostrzegawcze</w:t>
            </w:r>
          </w:p>
          <w:p>
            <w:pPr>
              <w:pStyle w:val="ListBullet"/>
              <w:spacing w:before="0" w:after="0" w:line="254" w:lineRule="auto"/>
            </w:pPr>
            <w:r>
              <w:rPr>
                <w:color w:val="2D3136"/>
                <w:sz w:val="20"/>
              </w:rPr>
              <w:t>usztywnienie ciała albo krótkie „zastygnięcie” po kilku sekundach kontaktu</w:t>
            </w:r>
          </w:p>
          <w:p>
            <w:pPr>
              <w:pStyle w:val="ListBullet"/>
              <w:spacing w:before="0" w:after="0" w:line="254" w:lineRule="auto"/>
            </w:pPr>
            <w:r>
              <w:rPr>
                <w:color w:val="2D3136"/>
                <w:sz w:val="20"/>
              </w:rPr>
              <w:t>ruch końcówki ogona lub całego ogona, kiedy ręka nie przestaje pracować</w:t>
            </w:r>
          </w:p>
          <w:p>
            <w:pPr>
              <w:pStyle w:val="ListBullet"/>
              <w:spacing w:before="0" w:after="0" w:line="254" w:lineRule="auto"/>
            </w:pPr>
            <w:r>
              <w:rPr>
                <w:color w:val="2D3136"/>
                <w:sz w:val="20"/>
              </w:rPr>
              <w:t>obrót głowy w stronę dłoni, szerzej otwarte oczy, uszy bardziej na boki</w:t>
            </w:r>
          </w:p>
          <w:p>
            <w:pPr>
              <w:pStyle w:val="ListBullet"/>
              <w:spacing w:before="0" w:after="0" w:line="254" w:lineRule="auto"/>
            </w:pPr>
            <w:r>
              <w:rPr>
                <w:color w:val="2D3136"/>
                <w:sz w:val="20"/>
              </w:rPr>
              <w:t>skin twitch na grzbiecie albo przy zadzie</w:t>
            </w:r>
          </w:p>
          <w:p>
            <w:pPr>
              <w:pStyle w:val="ListBullet"/>
              <w:spacing w:before="0" w:after="0" w:line="254" w:lineRule="auto"/>
            </w:pPr>
            <w:r>
              <w:rPr>
                <w:color w:val="2D3136"/>
                <w:sz w:val="20"/>
              </w:rPr>
              <w:t>natychmiastowe odejście po ugryzieniu — sygnał, że celem było zakończenie kontaktu</w:t>
            </w:r>
          </w:p>
        </w:tc>
      </w:tr>
    </w:tbl>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00"/>
      </w:tblGrid>
      <w:tr>
        <w:tc>
          <w:tcPr>
            <w:tcW w:type="dxa" w:w="10200"/>
            <w:shd w:fill="F8F1E8"/>
            <w:tcMar>
              <w:top w:w="150" w:type="dxa"/>
              <w:start w:w="170" w:type="dxa"/>
              <w:bottom w:w="150" w:type="dxa"/>
              <w:end w:w="170" w:type="dxa"/>
            </w:tcMar>
          </w:tcPr>
          <w:p>
            <w:r>
              <w:rPr>
                <w:b/>
                <w:color w:val="4E3343"/>
                <w:sz w:val="22"/>
              </w:rPr>
              <w:t>Zasada bezpieczeństwa</w:t>
            </w:r>
          </w:p>
          <w:p>
            <w:pPr>
              <w:spacing w:before="40" w:after="0" w:line="269" w:lineRule="auto"/>
            </w:pPr>
            <w:r>
              <w:rPr>
                <w:color w:val="2D3136"/>
                <w:sz w:val="20"/>
              </w:rPr>
              <w:t>W pracy domowej sukcesem nie jest „głaskać dłużej”, tylko zakończyć kontakt zanim kot będzie musiał zatrzymywać go zębami. Jeżeli widzisz pierwszy sygnał napięcia, przerwij interakcję i daj kotu wyraźną drogę odejścia.</w:t>
            </w:r>
          </w:p>
        </w:tc>
      </w:tr>
    </w:tbl>
    <w:p/>
    <w:p>
      <w:pPr>
        <w:spacing w:before="100" w:after="40" w:line="250" w:lineRule="auto"/>
      </w:pPr>
      <w:r>
        <w:rPr>
          <w:rFonts w:ascii="Aptos Display" w:hAnsi="Aptos Display"/>
          <w:b/>
          <w:color w:val="4E3343"/>
          <w:sz w:val="27"/>
        </w:rPr>
        <w:t>Kontakt społeczny a dotyk narzucony</w:t>
      </w:r>
    </w:p>
    <w:tbl>
      <w:tblPr>
        <w:tblStyle w:val="TableGrid"/>
        <w:tblW w:type="auto" w:w="0"/>
        <w:jc w:val="center"/>
        <w:tblLook w:firstColumn="1" w:firstRow="1" w:lastColumn="0" w:lastRow="0" w:noHBand="0" w:noVBand="1" w:val="04A0"/>
      </w:tblPr>
      <w:tblGrid>
        <w:gridCol w:w="5100"/>
        <w:gridCol w:w="5100"/>
      </w:tblGrid>
      <w:tr>
        <w:tc>
          <w:tcPr>
            <w:tcW w:type="dxa" w:w="5100"/>
            <w:shd w:fill="F1ECF8"/>
            <w:tcMar>
              <w:top w:w="110" w:type="dxa"/>
              <w:start w:w="110" w:type="dxa"/>
              <w:bottom w:w="110" w:type="dxa"/>
              <w:end w:w="110" w:type="dxa"/>
            </w:tcMar>
            <w:vAlign w:val="center"/>
          </w:tcPr>
          <w:p>
            <w:pPr>
              <w:jc w:val="center"/>
            </w:pPr>
            <w:r>
              <w:rPr>
                <w:b/>
                <w:color w:val="4E3343"/>
                <w:sz w:val="18"/>
              </w:rPr>
              <w:t>Bardziej społeczny kontakt</w:t>
            </w:r>
          </w:p>
        </w:tc>
        <w:tc>
          <w:tcPr>
            <w:tcW w:type="dxa" w:w="5100"/>
            <w:shd w:fill="F1ECF8"/>
            <w:tcMar>
              <w:top w:w="110" w:type="dxa"/>
              <w:start w:w="110" w:type="dxa"/>
              <w:bottom w:w="110" w:type="dxa"/>
              <w:end w:w="110" w:type="dxa"/>
            </w:tcMar>
            <w:vAlign w:val="center"/>
          </w:tcPr>
          <w:p>
            <w:pPr>
              <w:jc w:val="center"/>
            </w:pPr>
            <w:r>
              <w:rPr>
                <w:b/>
                <w:color w:val="4E3343"/>
                <w:sz w:val="18"/>
              </w:rPr>
              <w:t>Bardziej narzucony kontakt</w:t>
            </w:r>
          </w:p>
        </w:tc>
      </w:tr>
      <w:tr>
        <w:tc>
          <w:tcPr>
            <w:tcW w:type="dxa" w:w="5100"/>
            <w:tcMar>
              <w:top w:w="100" w:type="dxa"/>
              <w:start w:w="110" w:type="dxa"/>
              <w:bottom w:w="100" w:type="dxa"/>
              <w:end w:w="110" w:type="dxa"/>
            </w:tcMar>
            <w:vAlign w:val="center"/>
            <w:shd w:fill="FFFFFF"/>
          </w:tcPr>
          <w:p>
            <w:pPr>
              <w:jc w:val="center"/>
            </w:pPr>
            <w:r>
              <w:rPr>
                <w:color w:val="2D3136"/>
                <w:sz w:val="18"/>
              </w:rPr>
              <w:t>kot sam podchodzi i inicjuje ocieranie</w:t>
            </w:r>
          </w:p>
        </w:tc>
        <w:tc>
          <w:tcPr>
            <w:tcW w:type="dxa" w:w="5100"/>
            <w:tcMar>
              <w:top w:w="100" w:type="dxa"/>
              <w:start w:w="110" w:type="dxa"/>
              <w:bottom w:w="100" w:type="dxa"/>
              <w:end w:w="110" w:type="dxa"/>
            </w:tcMar>
            <w:vAlign w:val="center"/>
            <w:shd w:fill="FFFFFF"/>
          </w:tcPr>
          <w:p>
            <w:pPr>
              <w:jc w:val="left"/>
            </w:pPr>
            <w:r>
              <w:rPr>
                <w:color w:val="2D3136"/>
                <w:sz w:val="18"/>
              </w:rPr>
              <w:t>człowiek sięga do kota śpiącego albo ukrytego</w:t>
            </w:r>
          </w:p>
        </w:tc>
      </w:tr>
      <w:tr>
        <w:tc>
          <w:tcPr>
            <w:tcW w:type="dxa" w:w="5100"/>
            <w:tcMar>
              <w:top w:w="100" w:type="dxa"/>
              <w:start w:w="110" w:type="dxa"/>
              <w:bottom w:w="100" w:type="dxa"/>
              <w:end w:w="110" w:type="dxa"/>
            </w:tcMar>
            <w:vAlign w:val="center"/>
            <w:shd w:fill="F4F5F7"/>
          </w:tcPr>
          <w:p>
            <w:pPr>
              <w:jc w:val="center"/>
            </w:pPr>
            <w:r>
              <w:rPr>
                <w:color w:val="2D3136"/>
                <w:sz w:val="18"/>
              </w:rPr>
              <w:t>krótkie pauzy i możliwość odejścia</w:t>
            </w:r>
          </w:p>
        </w:tc>
        <w:tc>
          <w:tcPr>
            <w:tcW w:type="dxa" w:w="5100"/>
            <w:tcMar>
              <w:top w:w="100" w:type="dxa"/>
              <w:start w:w="110" w:type="dxa"/>
              <w:bottom w:w="100" w:type="dxa"/>
              <w:end w:w="110" w:type="dxa"/>
            </w:tcMar>
            <w:vAlign w:val="center"/>
            <w:shd w:fill="F4F5F7"/>
          </w:tcPr>
          <w:p>
            <w:pPr>
              <w:jc w:val="left"/>
            </w:pPr>
            <w:r>
              <w:rPr>
                <w:color w:val="2D3136"/>
                <w:sz w:val="18"/>
              </w:rPr>
              <w:t>ciągłe ruchy ręki bez przerw</w:t>
            </w:r>
          </w:p>
        </w:tc>
      </w:tr>
      <w:tr>
        <w:tc>
          <w:tcPr>
            <w:tcW w:type="dxa" w:w="5100"/>
            <w:tcMar>
              <w:top w:w="100" w:type="dxa"/>
              <w:start w:w="110" w:type="dxa"/>
              <w:bottom w:w="100" w:type="dxa"/>
              <w:end w:w="110" w:type="dxa"/>
            </w:tcMar>
            <w:vAlign w:val="center"/>
            <w:shd w:fill="FFFFFF"/>
          </w:tcPr>
          <w:p>
            <w:pPr>
              <w:jc w:val="center"/>
            </w:pPr>
            <w:r>
              <w:rPr>
                <w:color w:val="2D3136"/>
                <w:sz w:val="18"/>
              </w:rPr>
              <w:t>dłoń zatrzymuje się po sygnale napięcia</w:t>
            </w:r>
          </w:p>
        </w:tc>
        <w:tc>
          <w:tcPr>
            <w:tcW w:type="dxa" w:w="5100"/>
            <w:tcMar>
              <w:top w:w="100" w:type="dxa"/>
              <w:start w:w="110" w:type="dxa"/>
              <w:bottom w:w="100" w:type="dxa"/>
              <w:end w:w="110" w:type="dxa"/>
            </w:tcMar>
            <w:vAlign w:val="center"/>
            <w:shd w:fill="FFFFFF"/>
          </w:tcPr>
          <w:p>
            <w:pPr>
              <w:jc w:val="left"/>
            </w:pPr>
            <w:r>
              <w:rPr>
                <w:color w:val="2D3136"/>
                <w:sz w:val="18"/>
              </w:rPr>
              <w:t>dłoń „dogania” kota lub blokuje drogę odwrotu</w:t>
            </w:r>
          </w:p>
        </w:tc>
      </w:tr>
      <w:tr>
        <w:tc>
          <w:tcPr>
            <w:tcW w:type="dxa" w:w="5100"/>
            <w:tcMar>
              <w:top w:w="100" w:type="dxa"/>
              <w:start w:w="110" w:type="dxa"/>
              <w:bottom w:w="100" w:type="dxa"/>
              <w:end w:w="110" w:type="dxa"/>
            </w:tcMar>
            <w:vAlign w:val="center"/>
            <w:shd w:fill="F4F5F7"/>
          </w:tcPr>
          <w:p>
            <w:pPr>
              <w:jc w:val="center"/>
            </w:pPr>
            <w:r>
              <w:rPr>
                <w:color w:val="2D3136"/>
                <w:sz w:val="18"/>
              </w:rPr>
              <w:t>kontakt skupia się na bezpiecznych strefach</w:t>
            </w:r>
          </w:p>
        </w:tc>
        <w:tc>
          <w:tcPr>
            <w:tcW w:type="dxa" w:w="5100"/>
            <w:tcMar>
              <w:top w:w="100" w:type="dxa"/>
              <w:start w:w="110" w:type="dxa"/>
              <w:bottom w:w="100" w:type="dxa"/>
              <w:end w:w="110" w:type="dxa"/>
            </w:tcMar>
            <w:vAlign w:val="center"/>
            <w:shd w:fill="F4F5F7"/>
          </w:tcPr>
          <w:p>
            <w:pPr>
              <w:jc w:val="left"/>
            </w:pPr>
            <w:r>
              <w:rPr>
                <w:color w:val="2D3136"/>
                <w:sz w:val="18"/>
              </w:rPr>
              <w:t>dotyk obejmuje brzuch, zad, ogon lub wiele stref naraz</w:t>
            </w:r>
          </w:p>
        </w:tc>
      </w:tr>
    </w:tbl>
    <w:p/>
    <w:p>
      <w:r>
        <w:br w:type="page"/>
      </w:r>
    </w:p>
    <w:p>
      <w:pPr>
        <w:spacing w:before="80" w:after="60" w:line="245" w:lineRule="auto"/>
      </w:pPr>
      <w:r>
        <w:rPr>
          <w:rFonts w:ascii="Aptos Display" w:hAnsi="Aptos Display"/>
          <w:b/>
          <w:color w:val="4E3343"/>
          <w:sz w:val="38"/>
        </w:rPr>
        <w:t>3. Mapa dotyku: od czego zwykle zacząć</w:t>
      </w:r>
    </w:p>
    <w:p>
      <w:pPr>
        <w:spacing w:before="0" w:after="120" w:line="283" w:lineRule="auto"/>
      </w:pPr>
      <w:r>
        <w:rPr>
          <w:color w:val="2D3136"/>
          <w:sz w:val="21"/>
        </w:rPr>
        <w:t>Mapa dotyku nigdy nie jest uniwersalna, ale w praktyce istnieją pewne prawidłowości. Wiele kotów lepiej toleruje policzki, skronie, podstawę uszu i podbródek. Dużo częściej przeciążenie pojawia się przy długich ruchach po dolnej części grzbietu, przy zadzie, u podstawy ogona i na brzuchu.</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5100"/>
        <w:gridCol w:w="5100"/>
      </w:tblGrid>
      <w:tr>
        <w:tc>
          <w:tcPr>
            <w:tcW w:type="dxa" w:w="5100"/>
            <w:tcMar>
              <w:top w:w="120" w:type="dxa"/>
              <w:start w:w="130" w:type="dxa"/>
              <w:bottom w:w="120" w:type="dxa"/>
              <w:end w:w="130" w:type="dxa"/>
            </w:tcMar>
            <w:vAlign w:val="center"/>
            <w:shd w:fill="EEF4FA"/>
          </w:tcPr>
          <w:p>
            <w:r>
              <w:rPr>
                <w:b/>
                <w:color w:val="4E3343"/>
                <w:sz w:val="21"/>
              </w:rPr>
              <w:t>Strefy zwykle łatwiejsze</w:t>
            </w:r>
          </w:p>
          <w:p>
            <w:pPr>
              <w:spacing w:before="40" w:after="0" w:line="259" w:lineRule="auto"/>
            </w:pPr>
            <w:r>
              <w:rPr>
                <w:color w:val="2D3136"/>
                <w:sz w:val="19"/>
              </w:rPr>
              <w:t>policzki</w:t>
              <w:br/>
              <w:t>skronie</w:t>
              <w:br/>
              <w:t>podbródek</w:t>
              <w:br/>
              <w:t>podstawa uszu</w:t>
              <w:br/>
              <w:t>krótki kontakt z nieruchomą dłonią</w:t>
            </w:r>
          </w:p>
        </w:tc>
        <w:tc>
          <w:tcPr>
            <w:tcW w:type="dxa" w:w="5100"/>
            <w:tcMar>
              <w:top w:w="120" w:type="dxa"/>
              <w:start w:w="130" w:type="dxa"/>
              <w:bottom w:w="120" w:type="dxa"/>
              <w:end w:w="130" w:type="dxa"/>
            </w:tcMar>
            <w:vAlign w:val="center"/>
            <w:shd w:fill="F6EDF2"/>
          </w:tcPr>
          <w:p>
            <w:r>
              <w:rPr>
                <w:b/>
                <w:color w:val="4E3343"/>
                <w:sz w:val="21"/>
              </w:rPr>
              <w:t>Strefy częściej ryzykowne</w:t>
            </w:r>
          </w:p>
          <w:p>
            <w:pPr>
              <w:spacing w:before="40" w:after="0" w:line="259" w:lineRule="auto"/>
            </w:pPr>
            <w:r>
              <w:rPr>
                <w:color w:val="2D3136"/>
                <w:sz w:val="19"/>
              </w:rPr>
              <w:t>dolna część grzbietu</w:t>
              <w:br/>
              <w:t>zad i okolica ogona</w:t>
              <w:br/>
              <w:t>brzuch</w:t>
              <w:br/>
              <w:t>boki ciała</w:t>
              <w:br/>
              <w:t>długie pociągnięcia bez pauz</w:t>
            </w:r>
          </w:p>
        </w:tc>
      </w:tr>
      <w:tr>
        <w:tc>
          <w:tcPr>
            <w:tcW w:type="dxa" w:w="5100"/>
            <w:tcMar>
              <w:top w:w="120" w:type="dxa"/>
              <w:start w:w="130" w:type="dxa"/>
              <w:bottom w:w="120" w:type="dxa"/>
              <w:end w:w="130" w:type="dxa"/>
            </w:tcMar>
            <w:vAlign w:val="center"/>
            <w:shd w:fill="EEF6F0"/>
          </w:tcPr>
          <w:p>
            <w:r>
              <w:rPr>
                <w:b/>
                <w:color w:val="4E3343"/>
                <w:sz w:val="21"/>
              </w:rPr>
              <w:t>Najlepszy start</w:t>
            </w:r>
          </w:p>
          <w:p>
            <w:pPr>
              <w:spacing w:before="40" w:after="0" w:line="259" w:lineRule="auto"/>
            </w:pPr>
            <w:r>
              <w:rPr>
                <w:color w:val="2D3136"/>
                <w:sz w:val="19"/>
              </w:rPr>
              <w:t>1–2 krótkie dotknięcia w dobrze tolerowanej strefie, pauza i obserwacja, czy kot sam wraca do dłoni</w:t>
            </w:r>
          </w:p>
        </w:tc>
        <w:tc>
          <w:tcPr>
            <w:tcW w:type="dxa" w:w="5100"/>
            <w:tcMar>
              <w:top w:w="120" w:type="dxa"/>
              <w:start w:w="130" w:type="dxa"/>
              <w:bottom w:w="120" w:type="dxa"/>
              <w:end w:w="130" w:type="dxa"/>
            </w:tcMar>
            <w:vAlign w:val="center"/>
            <w:shd w:fill="F8F1E8"/>
          </w:tcPr>
          <w:p>
            <w:r>
              <w:rPr>
                <w:b/>
                <w:color w:val="4E3343"/>
                <w:sz w:val="21"/>
              </w:rPr>
              <w:t>Czego nie zakładać</w:t>
            </w:r>
          </w:p>
          <w:p>
            <w:pPr>
              <w:spacing w:before="40" w:after="0" w:line="259" w:lineRule="auto"/>
            </w:pPr>
            <w:r>
              <w:rPr>
                <w:color w:val="2D3136"/>
                <w:sz w:val="19"/>
              </w:rPr>
              <w:t>to, że kot sam podszedł, nie oznacza zgody na długi masaż, podnoszenie albo nagły zabieg</w:t>
            </w:r>
          </w:p>
        </w:tc>
      </w:tr>
    </w:tbl>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00"/>
      </w:tblGrid>
      <w:tr>
        <w:tc>
          <w:tcPr>
            <w:tcW w:type="dxa" w:w="10200"/>
            <w:shd w:fill="F1ECF8"/>
            <w:tcMar>
              <w:top w:w="150" w:type="dxa"/>
              <w:start w:w="170" w:type="dxa"/>
              <w:bottom w:w="150" w:type="dxa"/>
              <w:end w:w="170" w:type="dxa"/>
            </w:tcMar>
          </w:tcPr>
          <w:p>
            <w:r>
              <w:rPr>
                <w:b/>
                <w:color w:val="4E3343"/>
                <w:sz w:val="22"/>
              </w:rPr>
              <w:t>Praktyczny skrót</w:t>
            </w:r>
          </w:p>
          <w:p>
            <w:pPr>
              <w:spacing w:before="40" w:after="0" w:line="269" w:lineRule="auto"/>
            </w:pPr>
            <w:r>
              <w:rPr>
                <w:color w:val="2D3136"/>
                <w:sz w:val="20"/>
              </w:rPr>
              <w:t>Ręka ma być zaproszeniem, nie pułapką. Najpierw oferujesz spokojną dłoń, potem patrzysz, czy kot sam kontynuuje kontakt. Jeśli wraca — dobrze. Jeśli się usztywnia albo odchodzi — kończysz.</w:t>
            </w:r>
          </w:p>
        </w:tc>
      </w:tr>
    </w:tbl>
    <w:p/>
    <w:p>
      <w:pPr>
        <w:spacing w:before="100" w:after="40" w:line="250" w:lineRule="auto"/>
      </w:pPr>
      <w:r>
        <w:rPr>
          <w:rFonts w:ascii="Aptos Display" w:hAnsi="Aptos Display"/>
          <w:b/>
          <w:color w:val="4E3343"/>
          <w:sz w:val="27"/>
        </w:rPr>
        <w:t>Gdy problem dotyczy nie tylko głaskania</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fill="F1ECF8"/>
            <w:tcMar>
              <w:top w:w="110" w:type="dxa"/>
              <w:start w:w="110" w:type="dxa"/>
              <w:bottom w:w="110" w:type="dxa"/>
              <w:end w:w="110" w:type="dxa"/>
            </w:tcMar>
            <w:vAlign w:val="center"/>
          </w:tcPr>
          <w:p>
            <w:pPr>
              <w:jc w:val="center"/>
            </w:pPr>
            <w:r>
              <w:rPr>
                <w:b/>
                <w:color w:val="4E3343"/>
                <w:sz w:val="18"/>
              </w:rPr>
              <w:t>Sytuacja</w:t>
            </w:r>
          </w:p>
        </w:tc>
        <w:tc>
          <w:tcPr>
            <w:tcW w:type="dxa" w:w="3400"/>
            <w:shd w:fill="F1ECF8"/>
            <w:tcMar>
              <w:top w:w="110" w:type="dxa"/>
              <w:start w:w="110" w:type="dxa"/>
              <w:bottom w:w="110" w:type="dxa"/>
              <w:end w:w="110" w:type="dxa"/>
            </w:tcMar>
            <w:vAlign w:val="center"/>
          </w:tcPr>
          <w:p>
            <w:pPr>
              <w:jc w:val="center"/>
            </w:pPr>
            <w:r>
              <w:rPr>
                <w:b/>
                <w:color w:val="4E3343"/>
                <w:sz w:val="18"/>
              </w:rPr>
              <w:t>Typowy czynnik zapalny</w:t>
            </w:r>
          </w:p>
        </w:tc>
        <w:tc>
          <w:tcPr>
            <w:tcW w:type="dxa" w:w="3400"/>
            <w:shd w:fill="F1ECF8"/>
            <w:tcMar>
              <w:top w:w="110" w:type="dxa"/>
              <w:start w:w="110" w:type="dxa"/>
              <w:bottom w:w="110" w:type="dxa"/>
              <w:end w:w="110" w:type="dxa"/>
            </w:tcMar>
            <w:vAlign w:val="center"/>
          </w:tcPr>
          <w:p>
            <w:pPr>
              <w:jc w:val="center"/>
            </w:pPr>
            <w:r>
              <w:rPr>
                <w:b/>
                <w:color w:val="4E3343"/>
                <w:sz w:val="18"/>
              </w:rPr>
              <w:t>Najbezpieczniejszy pierwszy krok</w:t>
            </w:r>
          </w:p>
        </w:tc>
      </w:tr>
      <w:tr>
        <w:tc>
          <w:tcPr>
            <w:tcW w:type="dxa" w:w="3400"/>
            <w:tcMar>
              <w:top w:w="100" w:type="dxa"/>
              <w:start w:w="110" w:type="dxa"/>
              <w:bottom w:w="100" w:type="dxa"/>
              <w:end w:w="110" w:type="dxa"/>
            </w:tcMar>
            <w:vAlign w:val="center"/>
            <w:shd w:fill="FFFFFF"/>
          </w:tcPr>
          <w:p>
            <w:pPr>
              <w:jc w:val="center"/>
            </w:pPr>
            <w:r>
              <w:rPr>
                <w:color w:val="2D3136"/>
                <w:sz w:val="18"/>
              </w:rPr>
              <w:t>głaskanie</w:t>
            </w:r>
          </w:p>
        </w:tc>
        <w:tc>
          <w:tcPr>
            <w:tcW w:type="dxa" w:w="3400"/>
            <w:tcMar>
              <w:top w:w="100" w:type="dxa"/>
              <w:start w:w="110" w:type="dxa"/>
              <w:bottom w:w="100" w:type="dxa"/>
              <w:end w:w="110" w:type="dxa"/>
            </w:tcMar>
            <w:vAlign w:val="center"/>
            <w:shd w:fill="FFFFFF"/>
          </w:tcPr>
          <w:p>
            <w:pPr>
              <w:jc w:val="left"/>
            </w:pPr>
            <w:r>
              <w:rPr>
                <w:color w:val="2D3136"/>
                <w:sz w:val="18"/>
              </w:rPr>
              <w:t>za długa sesja lub niewłaściwa strefa</w:t>
            </w:r>
          </w:p>
        </w:tc>
        <w:tc>
          <w:tcPr>
            <w:tcW w:type="dxa" w:w="3400"/>
            <w:tcMar>
              <w:top w:w="100" w:type="dxa"/>
              <w:start w:w="110" w:type="dxa"/>
              <w:bottom w:w="100" w:type="dxa"/>
              <w:end w:w="110" w:type="dxa"/>
            </w:tcMar>
            <w:vAlign w:val="center"/>
            <w:shd w:fill="FFFFFF"/>
          </w:tcPr>
          <w:p>
            <w:pPr>
              <w:jc w:val="left"/>
            </w:pPr>
            <w:r>
              <w:rPr>
                <w:color w:val="2D3136"/>
                <w:sz w:val="18"/>
              </w:rPr>
              <w:t>1–2 krótkie dotknięcia i przerwa</w:t>
            </w:r>
          </w:p>
        </w:tc>
      </w:tr>
      <w:tr>
        <w:tc>
          <w:tcPr>
            <w:tcW w:type="dxa" w:w="3400"/>
            <w:tcMar>
              <w:top w:w="100" w:type="dxa"/>
              <w:start w:w="110" w:type="dxa"/>
              <w:bottom w:w="100" w:type="dxa"/>
              <w:end w:w="110" w:type="dxa"/>
            </w:tcMar>
            <w:vAlign w:val="center"/>
            <w:shd w:fill="F4F5F7"/>
          </w:tcPr>
          <w:p>
            <w:pPr>
              <w:jc w:val="center"/>
            </w:pPr>
            <w:r>
              <w:rPr>
                <w:color w:val="2D3136"/>
                <w:sz w:val="18"/>
              </w:rPr>
              <w:t>szczotkowanie</w:t>
            </w:r>
          </w:p>
        </w:tc>
        <w:tc>
          <w:tcPr>
            <w:tcW w:type="dxa" w:w="3400"/>
            <w:tcMar>
              <w:top w:w="100" w:type="dxa"/>
              <w:start w:w="110" w:type="dxa"/>
              <w:bottom w:w="100" w:type="dxa"/>
              <w:end w:w="110" w:type="dxa"/>
            </w:tcMar>
            <w:vAlign w:val="center"/>
            <w:shd w:fill="F4F5F7"/>
          </w:tcPr>
          <w:p>
            <w:pPr>
              <w:jc w:val="left"/>
            </w:pPr>
            <w:r>
              <w:rPr>
                <w:color w:val="2D3136"/>
                <w:sz w:val="18"/>
              </w:rPr>
              <w:t>ciągnięcie sierści, kołtuny, nadwrażliwość skóry</w:t>
            </w:r>
          </w:p>
        </w:tc>
        <w:tc>
          <w:tcPr>
            <w:tcW w:type="dxa" w:w="3400"/>
            <w:tcMar>
              <w:top w:w="100" w:type="dxa"/>
              <w:start w:w="110" w:type="dxa"/>
              <w:bottom w:w="100" w:type="dxa"/>
              <w:end w:w="110" w:type="dxa"/>
            </w:tcMar>
            <w:vAlign w:val="center"/>
            <w:shd w:fill="F4F5F7"/>
          </w:tcPr>
          <w:p>
            <w:pPr>
              <w:jc w:val="left"/>
            </w:pPr>
            <w:r>
              <w:rPr>
                <w:color w:val="2D3136"/>
                <w:sz w:val="18"/>
              </w:rPr>
              <w:t>pokazanie szczotki + nagroda bez dotyku</w:t>
            </w:r>
          </w:p>
        </w:tc>
      </w:tr>
      <w:tr>
        <w:tc>
          <w:tcPr>
            <w:tcW w:type="dxa" w:w="3400"/>
            <w:tcMar>
              <w:top w:w="100" w:type="dxa"/>
              <w:start w:w="110" w:type="dxa"/>
              <w:bottom w:w="100" w:type="dxa"/>
              <w:end w:w="110" w:type="dxa"/>
            </w:tcMar>
            <w:vAlign w:val="center"/>
            <w:shd w:fill="FFFFFF"/>
          </w:tcPr>
          <w:p>
            <w:pPr>
              <w:jc w:val="center"/>
            </w:pPr>
            <w:r>
              <w:rPr>
                <w:color w:val="2D3136"/>
                <w:sz w:val="18"/>
              </w:rPr>
              <w:t>podnoszenie</w:t>
            </w:r>
          </w:p>
        </w:tc>
        <w:tc>
          <w:tcPr>
            <w:tcW w:type="dxa" w:w="3400"/>
            <w:tcMar>
              <w:top w:w="100" w:type="dxa"/>
              <w:start w:w="110" w:type="dxa"/>
              <w:bottom w:w="100" w:type="dxa"/>
              <w:end w:w="110" w:type="dxa"/>
            </w:tcMar>
            <w:vAlign w:val="center"/>
            <w:shd w:fill="FFFFFF"/>
          </w:tcPr>
          <w:p>
            <w:pPr>
              <w:jc w:val="left"/>
            </w:pPr>
            <w:r>
              <w:rPr>
                <w:color w:val="2D3136"/>
                <w:sz w:val="18"/>
              </w:rPr>
              <w:t>utrata kontroli i słabe podparcie ciała</w:t>
            </w:r>
          </w:p>
        </w:tc>
        <w:tc>
          <w:tcPr>
            <w:tcW w:type="dxa" w:w="3400"/>
            <w:tcMar>
              <w:top w:w="100" w:type="dxa"/>
              <w:start w:w="110" w:type="dxa"/>
              <w:bottom w:w="100" w:type="dxa"/>
              <w:end w:w="110" w:type="dxa"/>
            </w:tcMar>
            <w:vAlign w:val="center"/>
            <w:shd w:fill="FFFFFF"/>
          </w:tcPr>
          <w:p>
            <w:pPr>
              <w:jc w:val="left"/>
            </w:pPr>
            <w:r>
              <w:rPr>
                <w:color w:val="2D3136"/>
                <w:sz w:val="18"/>
              </w:rPr>
              <w:t>krótki kontakt dłoni pod klatką bez unoszenia</w:t>
            </w:r>
          </w:p>
        </w:tc>
      </w:tr>
      <w:tr>
        <w:tc>
          <w:tcPr>
            <w:tcW w:type="dxa" w:w="3400"/>
            <w:tcMar>
              <w:top w:w="100" w:type="dxa"/>
              <w:start w:w="110" w:type="dxa"/>
              <w:bottom w:w="100" w:type="dxa"/>
              <w:end w:w="110" w:type="dxa"/>
            </w:tcMar>
            <w:vAlign w:val="center"/>
            <w:shd w:fill="F4F5F7"/>
          </w:tcPr>
          <w:p>
            <w:pPr>
              <w:jc w:val="center"/>
            </w:pPr>
            <w:r>
              <w:rPr>
                <w:color w:val="2D3136"/>
                <w:sz w:val="18"/>
              </w:rPr>
              <w:t>obcinanie pazurów</w:t>
            </w:r>
          </w:p>
        </w:tc>
        <w:tc>
          <w:tcPr>
            <w:tcW w:type="dxa" w:w="3400"/>
            <w:tcMar>
              <w:top w:w="100" w:type="dxa"/>
              <w:start w:w="110" w:type="dxa"/>
              <w:bottom w:w="100" w:type="dxa"/>
              <w:end w:w="110" w:type="dxa"/>
            </w:tcMar>
            <w:vAlign w:val="center"/>
            <w:shd w:fill="F4F5F7"/>
          </w:tcPr>
          <w:p>
            <w:pPr>
              <w:jc w:val="left"/>
            </w:pPr>
            <w:r>
              <w:rPr>
                <w:color w:val="2D3136"/>
                <w:sz w:val="18"/>
              </w:rPr>
              <w:t>lęk proceduralny i przymus</w:t>
            </w:r>
          </w:p>
        </w:tc>
        <w:tc>
          <w:tcPr>
            <w:tcW w:type="dxa" w:w="3400"/>
            <w:tcMar>
              <w:top w:w="100" w:type="dxa"/>
              <w:start w:w="110" w:type="dxa"/>
              <w:bottom w:w="100" w:type="dxa"/>
              <w:end w:w="110" w:type="dxa"/>
            </w:tcMar>
            <w:vAlign w:val="center"/>
            <w:shd w:fill="F4F5F7"/>
          </w:tcPr>
          <w:p>
            <w:pPr>
              <w:jc w:val="left"/>
            </w:pPr>
            <w:r>
              <w:rPr>
                <w:color w:val="2D3136"/>
                <w:sz w:val="18"/>
              </w:rPr>
              <w:t>tolerancja dotyku łapy przez 1 sekundę + nagroda</w:t>
            </w:r>
          </w:p>
        </w:tc>
      </w:tr>
    </w:tbl>
    <w:p/>
    <w:p>
      <w:r>
        <w:br w:type="page"/>
      </w:r>
    </w:p>
    <w:p>
      <w:pPr>
        <w:spacing w:before="80" w:after="60" w:line="245" w:lineRule="auto"/>
      </w:pPr>
      <w:r>
        <w:rPr>
          <w:rFonts w:ascii="Aptos Display" w:hAnsi="Aptos Display"/>
          <w:b/>
          <w:color w:val="4E3343"/>
          <w:sz w:val="38"/>
        </w:rPr>
        <w:t>4. Najczęstsze błędy, które utrwalają problem</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00"/>
      </w:tblGrid>
      <w:tr>
        <w:tc>
          <w:tcPr>
            <w:tcW w:type="dxa" w:w="10200"/>
            <w:shd w:fill="F6EDF2"/>
            <w:tcMar>
              <w:top w:w="140" w:type="dxa"/>
              <w:start w:w="150" w:type="dxa"/>
              <w:bottom w:w="120" w:type="dxa"/>
              <w:end w:w="150" w:type="dxa"/>
            </w:tcMar>
          </w:tcPr>
          <w:p>
            <w:r>
              <w:rPr>
                <w:b/>
                <w:color w:val="4E3343"/>
                <w:sz w:val="22"/>
              </w:rPr>
              <w:t>Pięć błędów opiekuna</w:t>
            </w:r>
          </w:p>
          <w:p>
            <w:pPr>
              <w:pStyle w:val="ListBullet"/>
              <w:spacing w:before="0" w:after="0" w:line="254" w:lineRule="auto"/>
            </w:pPr>
            <w:r>
              <w:rPr>
                <w:color w:val="2D3136"/>
                <w:sz w:val="20"/>
              </w:rPr>
              <w:t>kontynuowanie głaskania po pierwszym sygnale usztywnienia albo ruchu ogona</w:t>
            </w:r>
          </w:p>
          <w:p>
            <w:pPr>
              <w:pStyle w:val="ListBullet"/>
              <w:spacing w:before="0" w:after="0" w:line="254" w:lineRule="auto"/>
            </w:pPr>
            <w:r>
              <w:rPr>
                <w:color w:val="2D3136"/>
                <w:sz w:val="20"/>
              </w:rPr>
              <w:t>chwytanie kota, kiedy chce odejść</w:t>
            </w:r>
          </w:p>
          <w:p>
            <w:pPr>
              <w:pStyle w:val="ListBullet"/>
              <w:spacing w:before="0" w:after="0" w:line="254" w:lineRule="auto"/>
            </w:pPr>
            <w:r>
              <w:rPr>
                <w:color w:val="2D3136"/>
                <w:sz w:val="20"/>
              </w:rPr>
              <w:t>używanie głaskania jako pretekstu do nagłego zabiegu</w:t>
            </w:r>
          </w:p>
          <w:p>
            <w:pPr>
              <w:pStyle w:val="ListBullet"/>
              <w:spacing w:before="0" w:after="0" w:line="254" w:lineRule="auto"/>
            </w:pPr>
            <w:r>
              <w:rPr>
                <w:color w:val="2D3136"/>
                <w:sz w:val="20"/>
              </w:rPr>
              <w:t>sprawdzanie „jak długo wytrzyma tym razem”</w:t>
            </w:r>
          </w:p>
          <w:p>
            <w:pPr>
              <w:pStyle w:val="ListBullet"/>
              <w:spacing w:before="0" w:after="0" w:line="254" w:lineRule="auto"/>
            </w:pPr>
            <w:r>
              <w:rPr>
                <w:color w:val="2D3136"/>
                <w:sz w:val="20"/>
              </w:rPr>
              <w:t>pomijanie ścieżki medycznej, kiedy tolerancja dotyku zmieniła się nagle</w:t>
            </w:r>
          </w:p>
        </w:tc>
      </w:tr>
    </w:tbl>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00"/>
      </w:tblGrid>
      <w:tr>
        <w:tc>
          <w:tcPr>
            <w:tcW w:type="dxa" w:w="10200"/>
            <w:shd w:fill="F8F1E8"/>
            <w:tcMar>
              <w:top w:w="150" w:type="dxa"/>
              <w:start w:w="170" w:type="dxa"/>
              <w:bottom w:w="150" w:type="dxa"/>
              <w:end w:w="170" w:type="dxa"/>
            </w:tcMar>
          </w:tcPr>
          <w:p>
            <w:r>
              <w:rPr>
                <w:b/>
                <w:color w:val="4E3343"/>
                <w:sz w:val="22"/>
              </w:rPr>
              <w:t>Dlaczego to pogarsza sytuację?</w:t>
            </w:r>
          </w:p>
          <w:p>
            <w:pPr>
              <w:spacing w:before="40" w:after="0" w:line="269" w:lineRule="auto"/>
            </w:pPr>
            <w:r>
              <w:rPr>
                <w:color w:val="2D3136"/>
                <w:sz w:val="20"/>
              </w:rPr>
              <w:t>Kot uczy się wtedy, że jego delikatniejsze sygnały stop nie działają. Im częściej człowiek ignoruje mikrosygnały, tym szybciej i mocniej zwierzę przechodzi do obrony.</w:t>
            </w:r>
          </w:p>
        </w:tc>
      </w:tr>
    </w:tbl>
    <w:p/>
    <w:p>
      <w:pPr>
        <w:spacing w:before="100" w:after="40" w:line="250" w:lineRule="auto"/>
      </w:pPr>
      <w:r>
        <w:rPr>
          <w:rFonts w:ascii="Aptos Display" w:hAnsi="Aptos Display"/>
          <w:b/>
          <w:color w:val="4E3343"/>
          <w:sz w:val="27"/>
        </w:rPr>
        <w:t>14-dniowy plan odbudowy przewidywalności</w:t>
      </w:r>
    </w:p>
    <w:tbl>
      <w:tblPr>
        <w:tblStyle w:val="TableGrid"/>
        <w:tblW w:type="auto" w:w="0"/>
        <w:jc w:val="center"/>
        <w:tblLook w:firstColumn="1" w:firstRow="1" w:lastColumn="0" w:lastRow="0" w:noHBand="0" w:noVBand="1" w:val="04A0"/>
      </w:tblPr>
      <w:tblGrid>
        <w:gridCol w:w="3400"/>
        <w:gridCol w:w="3400"/>
        <w:gridCol w:w="3400"/>
      </w:tblGrid>
      <w:tr>
        <w:tc>
          <w:tcPr>
            <w:tcW w:type="dxa" w:w="3400"/>
            <w:shd w:fill="F1ECF8"/>
            <w:tcMar>
              <w:top w:w="110" w:type="dxa"/>
              <w:start w:w="110" w:type="dxa"/>
              <w:bottom w:w="110" w:type="dxa"/>
              <w:end w:w="110" w:type="dxa"/>
            </w:tcMar>
            <w:vAlign w:val="center"/>
          </w:tcPr>
          <w:p>
            <w:pPr>
              <w:jc w:val="center"/>
            </w:pPr>
            <w:r>
              <w:rPr>
                <w:b/>
                <w:color w:val="4E3343"/>
                <w:sz w:val="18"/>
              </w:rPr>
              <w:t>Dzień</w:t>
            </w:r>
          </w:p>
        </w:tc>
        <w:tc>
          <w:tcPr>
            <w:tcW w:type="dxa" w:w="3400"/>
            <w:shd w:fill="F1ECF8"/>
            <w:tcMar>
              <w:top w:w="110" w:type="dxa"/>
              <w:start w:w="110" w:type="dxa"/>
              <w:bottom w:w="110" w:type="dxa"/>
              <w:end w:w="110" w:type="dxa"/>
            </w:tcMar>
            <w:vAlign w:val="center"/>
          </w:tcPr>
          <w:p>
            <w:pPr>
              <w:jc w:val="center"/>
            </w:pPr>
            <w:r>
              <w:rPr>
                <w:b/>
                <w:color w:val="4E3343"/>
                <w:sz w:val="18"/>
              </w:rPr>
              <w:t>Cel</w:t>
            </w:r>
          </w:p>
        </w:tc>
        <w:tc>
          <w:tcPr>
            <w:tcW w:type="dxa" w:w="3400"/>
            <w:shd w:fill="F1ECF8"/>
            <w:tcMar>
              <w:top w:w="110" w:type="dxa"/>
              <w:start w:w="110" w:type="dxa"/>
              <w:bottom w:w="110" w:type="dxa"/>
              <w:end w:w="110" w:type="dxa"/>
            </w:tcMar>
            <w:vAlign w:val="center"/>
          </w:tcPr>
          <w:p>
            <w:pPr>
              <w:jc w:val="center"/>
            </w:pPr>
            <w:r>
              <w:rPr>
                <w:b/>
                <w:color w:val="4E3343"/>
                <w:sz w:val="18"/>
              </w:rPr>
              <w:t>Przykład działania</w:t>
            </w:r>
          </w:p>
        </w:tc>
      </w:tr>
      <w:tr>
        <w:tc>
          <w:tcPr>
            <w:tcW w:type="dxa" w:w="3400"/>
            <w:tcMar>
              <w:top w:w="100" w:type="dxa"/>
              <w:start w:w="110" w:type="dxa"/>
              <w:bottom w:w="100" w:type="dxa"/>
              <w:end w:w="110" w:type="dxa"/>
            </w:tcMar>
            <w:vAlign w:val="center"/>
            <w:shd w:fill="FFFFFF"/>
          </w:tcPr>
          <w:p>
            <w:pPr>
              <w:jc w:val="center"/>
            </w:pPr>
            <w:r>
              <w:rPr>
                <w:color w:val="2D3136"/>
                <w:sz w:val="18"/>
              </w:rPr>
              <w:t>1–2</w:t>
            </w:r>
          </w:p>
        </w:tc>
        <w:tc>
          <w:tcPr>
            <w:tcW w:type="dxa" w:w="3400"/>
            <w:tcMar>
              <w:top w:w="100" w:type="dxa"/>
              <w:start w:w="110" w:type="dxa"/>
              <w:bottom w:w="100" w:type="dxa"/>
              <w:end w:w="110" w:type="dxa"/>
            </w:tcMar>
            <w:vAlign w:val="center"/>
            <w:shd w:fill="FFFFFF"/>
          </w:tcPr>
          <w:p>
            <w:pPr>
              <w:jc w:val="left"/>
            </w:pPr>
            <w:r>
              <w:rPr>
                <w:color w:val="2D3136"/>
                <w:sz w:val="18"/>
              </w:rPr>
              <w:t>obserwacja i ograniczenie przymusu</w:t>
            </w:r>
          </w:p>
        </w:tc>
        <w:tc>
          <w:tcPr>
            <w:tcW w:type="dxa" w:w="3400"/>
            <w:tcMar>
              <w:top w:w="100" w:type="dxa"/>
              <w:start w:w="110" w:type="dxa"/>
              <w:bottom w:w="100" w:type="dxa"/>
              <w:end w:w="110" w:type="dxa"/>
            </w:tcMar>
            <w:vAlign w:val="center"/>
            <w:shd w:fill="FFFFFF"/>
          </w:tcPr>
          <w:p>
            <w:pPr>
              <w:jc w:val="left"/>
            </w:pPr>
            <w:r>
              <w:rPr>
                <w:color w:val="2D3136"/>
                <w:sz w:val="18"/>
              </w:rPr>
              <w:t>notuj limity dotyku; nie wykonuj zbędnych zabiegów</w:t>
            </w:r>
          </w:p>
        </w:tc>
      </w:tr>
      <w:tr>
        <w:tc>
          <w:tcPr>
            <w:tcW w:type="dxa" w:w="3400"/>
            <w:tcMar>
              <w:top w:w="100" w:type="dxa"/>
              <w:start w:w="110" w:type="dxa"/>
              <w:bottom w:w="100" w:type="dxa"/>
              <w:end w:w="110" w:type="dxa"/>
            </w:tcMar>
            <w:vAlign w:val="center"/>
            <w:shd w:fill="F4F5F7"/>
          </w:tcPr>
          <w:p>
            <w:pPr>
              <w:jc w:val="center"/>
            </w:pPr>
            <w:r>
              <w:rPr>
                <w:color w:val="2D3136"/>
                <w:sz w:val="18"/>
              </w:rPr>
              <w:t>3–4</w:t>
            </w:r>
          </w:p>
        </w:tc>
        <w:tc>
          <w:tcPr>
            <w:tcW w:type="dxa" w:w="3400"/>
            <w:tcMar>
              <w:top w:w="100" w:type="dxa"/>
              <w:start w:w="110" w:type="dxa"/>
              <w:bottom w:w="100" w:type="dxa"/>
              <w:end w:w="110" w:type="dxa"/>
            </w:tcMar>
            <w:vAlign w:val="center"/>
            <w:shd w:fill="F4F5F7"/>
          </w:tcPr>
          <w:p>
            <w:pPr>
              <w:jc w:val="left"/>
            </w:pPr>
            <w:r>
              <w:rPr>
                <w:color w:val="2D3136"/>
                <w:sz w:val="18"/>
              </w:rPr>
              <w:t>bezpieczne strefy kontaktu</w:t>
            </w:r>
          </w:p>
        </w:tc>
        <w:tc>
          <w:tcPr>
            <w:tcW w:type="dxa" w:w="3400"/>
            <w:tcMar>
              <w:top w:w="100" w:type="dxa"/>
              <w:start w:w="110" w:type="dxa"/>
              <w:bottom w:w="100" w:type="dxa"/>
              <w:end w:w="110" w:type="dxa"/>
            </w:tcMar>
            <w:vAlign w:val="center"/>
            <w:shd w:fill="F4F5F7"/>
          </w:tcPr>
          <w:p>
            <w:pPr>
              <w:jc w:val="left"/>
            </w:pPr>
            <w:r>
              <w:rPr>
                <w:color w:val="2D3136"/>
                <w:sz w:val="18"/>
              </w:rPr>
              <w:t>1–2 lekkie dotknięcia policzka lub skroni i przerwa</w:t>
            </w:r>
          </w:p>
        </w:tc>
      </w:tr>
      <w:tr>
        <w:tc>
          <w:tcPr>
            <w:tcW w:type="dxa" w:w="3400"/>
            <w:tcMar>
              <w:top w:w="100" w:type="dxa"/>
              <w:start w:w="110" w:type="dxa"/>
              <w:bottom w:w="100" w:type="dxa"/>
              <w:end w:w="110" w:type="dxa"/>
            </w:tcMar>
            <w:vAlign w:val="center"/>
            <w:shd w:fill="FFFFFF"/>
          </w:tcPr>
          <w:p>
            <w:pPr>
              <w:jc w:val="center"/>
            </w:pPr>
            <w:r>
              <w:rPr>
                <w:color w:val="2D3136"/>
                <w:sz w:val="18"/>
              </w:rPr>
              <w:t>5–6</w:t>
            </w:r>
          </w:p>
        </w:tc>
        <w:tc>
          <w:tcPr>
            <w:tcW w:type="dxa" w:w="3400"/>
            <w:tcMar>
              <w:top w:w="100" w:type="dxa"/>
              <w:start w:w="110" w:type="dxa"/>
              <w:bottom w:w="100" w:type="dxa"/>
              <w:end w:w="110" w:type="dxa"/>
            </w:tcMar>
            <w:vAlign w:val="center"/>
            <w:shd w:fill="FFFFFF"/>
          </w:tcPr>
          <w:p>
            <w:pPr>
              <w:jc w:val="left"/>
            </w:pPr>
            <w:r>
              <w:rPr>
                <w:color w:val="2D3136"/>
                <w:sz w:val="18"/>
              </w:rPr>
              <w:t>nauka sygnału „koniec”</w:t>
            </w:r>
          </w:p>
        </w:tc>
        <w:tc>
          <w:tcPr>
            <w:tcW w:type="dxa" w:w="3400"/>
            <w:tcMar>
              <w:top w:w="100" w:type="dxa"/>
              <w:start w:w="110" w:type="dxa"/>
              <w:bottom w:w="100" w:type="dxa"/>
              <w:end w:w="110" w:type="dxa"/>
            </w:tcMar>
            <w:vAlign w:val="center"/>
            <w:shd w:fill="FFFFFF"/>
          </w:tcPr>
          <w:p>
            <w:pPr>
              <w:jc w:val="left"/>
            </w:pPr>
            <w:r>
              <w:rPr>
                <w:color w:val="2D3136"/>
                <w:sz w:val="18"/>
              </w:rPr>
              <w:t>przerywaj sesję po pierwszym sygnale napięcia</w:t>
            </w:r>
          </w:p>
        </w:tc>
      </w:tr>
      <w:tr>
        <w:tc>
          <w:tcPr>
            <w:tcW w:type="dxa" w:w="3400"/>
            <w:tcMar>
              <w:top w:w="100" w:type="dxa"/>
              <w:start w:w="110" w:type="dxa"/>
              <w:bottom w:w="100" w:type="dxa"/>
              <w:end w:w="110" w:type="dxa"/>
            </w:tcMar>
            <w:vAlign w:val="center"/>
            <w:shd w:fill="F4F5F7"/>
          </w:tcPr>
          <w:p>
            <w:pPr>
              <w:jc w:val="center"/>
            </w:pPr>
            <w:r>
              <w:rPr>
                <w:color w:val="2D3136"/>
                <w:sz w:val="18"/>
              </w:rPr>
              <w:t>7–8</w:t>
            </w:r>
          </w:p>
        </w:tc>
        <w:tc>
          <w:tcPr>
            <w:tcW w:type="dxa" w:w="3400"/>
            <w:tcMar>
              <w:top w:w="100" w:type="dxa"/>
              <w:start w:w="110" w:type="dxa"/>
              <w:bottom w:w="100" w:type="dxa"/>
              <w:end w:w="110" w:type="dxa"/>
            </w:tcMar>
            <w:vAlign w:val="center"/>
            <w:shd w:fill="F4F5F7"/>
          </w:tcPr>
          <w:p>
            <w:pPr>
              <w:jc w:val="left"/>
            </w:pPr>
            <w:r>
              <w:rPr>
                <w:color w:val="2D3136"/>
                <w:sz w:val="18"/>
              </w:rPr>
              <w:t>powrót z inicjatywy kota</w:t>
            </w:r>
          </w:p>
        </w:tc>
        <w:tc>
          <w:tcPr>
            <w:tcW w:type="dxa" w:w="3400"/>
            <w:tcMar>
              <w:top w:w="100" w:type="dxa"/>
              <w:start w:w="110" w:type="dxa"/>
              <w:bottom w:w="100" w:type="dxa"/>
              <w:end w:w="110" w:type="dxa"/>
            </w:tcMar>
            <w:vAlign w:val="center"/>
            <w:shd w:fill="F4F5F7"/>
          </w:tcPr>
          <w:p>
            <w:pPr>
              <w:jc w:val="left"/>
            </w:pPr>
            <w:r>
              <w:rPr>
                <w:color w:val="2D3136"/>
                <w:sz w:val="18"/>
              </w:rPr>
              <w:t>po krótkiej przerwie czekaj, czy kot sam wróci do dłoni</w:t>
            </w:r>
          </w:p>
        </w:tc>
      </w:tr>
      <w:tr>
        <w:tc>
          <w:tcPr>
            <w:tcW w:type="dxa" w:w="3400"/>
            <w:tcMar>
              <w:top w:w="100" w:type="dxa"/>
              <w:start w:w="110" w:type="dxa"/>
              <w:bottom w:w="100" w:type="dxa"/>
              <w:end w:w="110" w:type="dxa"/>
            </w:tcMar>
            <w:vAlign w:val="center"/>
            <w:shd w:fill="FFFFFF"/>
          </w:tcPr>
          <w:p>
            <w:pPr>
              <w:jc w:val="center"/>
            </w:pPr>
            <w:r>
              <w:rPr>
                <w:color w:val="2D3136"/>
                <w:sz w:val="18"/>
              </w:rPr>
              <w:t>9–10</w:t>
            </w:r>
          </w:p>
        </w:tc>
        <w:tc>
          <w:tcPr>
            <w:tcW w:type="dxa" w:w="3400"/>
            <w:tcMar>
              <w:top w:w="100" w:type="dxa"/>
              <w:start w:w="110" w:type="dxa"/>
              <w:bottom w:w="100" w:type="dxa"/>
              <w:end w:w="110" w:type="dxa"/>
            </w:tcMar>
            <w:vAlign w:val="center"/>
            <w:shd w:fill="FFFFFF"/>
          </w:tcPr>
          <w:p>
            <w:pPr>
              <w:jc w:val="left"/>
            </w:pPr>
            <w:r>
              <w:rPr>
                <w:color w:val="2D3136"/>
                <w:sz w:val="18"/>
              </w:rPr>
              <w:t>mikrotrening elementu procedury</w:t>
            </w:r>
          </w:p>
        </w:tc>
        <w:tc>
          <w:tcPr>
            <w:tcW w:type="dxa" w:w="3400"/>
            <w:tcMar>
              <w:top w:w="100" w:type="dxa"/>
              <w:start w:w="110" w:type="dxa"/>
              <w:bottom w:w="100" w:type="dxa"/>
              <w:end w:w="110" w:type="dxa"/>
            </w:tcMar>
            <w:vAlign w:val="center"/>
            <w:shd w:fill="FFFFFF"/>
          </w:tcPr>
          <w:p>
            <w:pPr>
              <w:jc w:val="left"/>
            </w:pPr>
            <w:r>
              <w:rPr>
                <w:color w:val="2D3136"/>
                <w:sz w:val="18"/>
              </w:rPr>
              <w:t>krótki dotyk łapy lub pokazanie szczotki + nagroda</w:t>
            </w:r>
          </w:p>
        </w:tc>
      </w:tr>
      <w:tr>
        <w:tc>
          <w:tcPr>
            <w:tcW w:type="dxa" w:w="3400"/>
            <w:tcMar>
              <w:top w:w="100" w:type="dxa"/>
              <w:start w:w="110" w:type="dxa"/>
              <w:bottom w:w="100" w:type="dxa"/>
              <w:end w:w="110" w:type="dxa"/>
            </w:tcMar>
            <w:vAlign w:val="center"/>
            <w:shd w:fill="F4F5F7"/>
          </w:tcPr>
          <w:p>
            <w:pPr>
              <w:jc w:val="center"/>
            </w:pPr>
            <w:r>
              <w:rPr>
                <w:color w:val="2D3136"/>
                <w:sz w:val="18"/>
              </w:rPr>
              <w:t>11–12</w:t>
            </w:r>
          </w:p>
        </w:tc>
        <w:tc>
          <w:tcPr>
            <w:tcW w:type="dxa" w:w="3400"/>
            <w:tcMar>
              <w:top w:w="100" w:type="dxa"/>
              <w:start w:w="110" w:type="dxa"/>
              <w:bottom w:w="100" w:type="dxa"/>
              <w:end w:w="110" w:type="dxa"/>
            </w:tcMar>
            <w:vAlign w:val="center"/>
            <w:shd w:fill="F4F5F7"/>
          </w:tcPr>
          <w:p>
            <w:pPr>
              <w:jc w:val="left"/>
            </w:pPr>
            <w:r>
              <w:rPr>
                <w:color w:val="2D3136"/>
                <w:sz w:val="18"/>
              </w:rPr>
              <w:t>wydłużanie tylko o milimetry</w:t>
            </w:r>
          </w:p>
        </w:tc>
        <w:tc>
          <w:tcPr>
            <w:tcW w:type="dxa" w:w="3400"/>
            <w:tcMar>
              <w:top w:w="100" w:type="dxa"/>
              <w:start w:w="110" w:type="dxa"/>
              <w:bottom w:w="100" w:type="dxa"/>
              <w:end w:w="110" w:type="dxa"/>
            </w:tcMar>
            <w:vAlign w:val="center"/>
            <w:shd w:fill="F4F5F7"/>
          </w:tcPr>
          <w:p>
            <w:pPr>
              <w:jc w:val="left"/>
            </w:pPr>
            <w:r>
              <w:rPr>
                <w:color w:val="2D3136"/>
                <w:sz w:val="18"/>
              </w:rPr>
              <w:t>dodaj 1 sekundę lub 1 ruch, nigdy kilka naraz</w:t>
            </w:r>
          </w:p>
        </w:tc>
      </w:tr>
      <w:tr>
        <w:tc>
          <w:tcPr>
            <w:tcW w:type="dxa" w:w="3400"/>
            <w:tcMar>
              <w:top w:w="100" w:type="dxa"/>
              <w:start w:w="110" w:type="dxa"/>
              <w:bottom w:w="100" w:type="dxa"/>
              <w:end w:w="110" w:type="dxa"/>
            </w:tcMar>
            <w:vAlign w:val="center"/>
            <w:shd w:fill="FFFFFF"/>
          </w:tcPr>
          <w:p>
            <w:pPr>
              <w:jc w:val="center"/>
            </w:pPr>
            <w:r>
              <w:rPr>
                <w:color w:val="2D3136"/>
                <w:sz w:val="18"/>
              </w:rPr>
              <w:t>13–14</w:t>
            </w:r>
          </w:p>
        </w:tc>
        <w:tc>
          <w:tcPr>
            <w:tcW w:type="dxa" w:w="3400"/>
            <w:tcMar>
              <w:top w:w="100" w:type="dxa"/>
              <w:start w:w="110" w:type="dxa"/>
              <w:bottom w:w="100" w:type="dxa"/>
              <w:end w:w="110" w:type="dxa"/>
            </w:tcMar>
            <w:vAlign w:val="center"/>
            <w:shd w:fill="FFFFFF"/>
          </w:tcPr>
          <w:p>
            <w:pPr>
              <w:jc w:val="left"/>
            </w:pPr>
            <w:r>
              <w:rPr>
                <w:color w:val="2D3136"/>
                <w:sz w:val="18"/>
              </w:rPr>
              <w:t>utrwalenie rytmu</w:t>
            </w:r>
          </w:p>
        </w:tc>
        <w:tc>
          <w:tcPr>
            <w:tcW w:type="dxa" w:w="3400"/>
            <w:tcMar>
              <w:top w:w="100" w:type="dxa"/>
              <w:start w:w="110" w:type="dxa"/>
              <w:bottom w:w="100" w:type="dxa"/>
              <w:end w:w="110" w:type="dxa"/>
            </w:tcMar>
            <w:vAlign w:val="center"/>
            <w:shd w:fill="FFFFFF"/>
          </w:tcPr>
          <w:p>
            <w:pPr>
              <w:jc w:val="left"/>
            </w:pPr>
            <w:r>
              <w:rPr>
                <w:color w:val="2D3136"/>
                <w:sz w:val="18"/>
              </w:rPr>
              <w:t>mało, krótko, przewidywalnie i zawsze z opcją odejścia</w:t>
            </w:r>
          </w:p>
        </w:tc>
      </w:tr>
    </w:tbl>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00"/>
      </w:tblGrid>
      <w:tr>
        <w:tc>
          <w:tcPr>
            <w:tcW w:type="dxa" w:w="10200"/>
            <w:shd w:fill="EEF6F0"/>
            <w:tcMar>
              <w:top w:w="150" w:type="dxa"/>
              <w:start w:w="170" w:type="dxa"/>
              <w:bottom w:w="150" w:type="dxa"/>
              <w:end w:w="170" w:type="dxa"/>
            </w:tcMar>
          </w:tcPr>
          <w:p>
            <w:r>
              <w:rPr>
                <w:b/>
                <w:color w:val="4E3343"/>
                <w:sz w:val="22"/>
              </w:rPr>
              <w:t>Kryterium sukcesu</w:t>
            </w:r>
          </w:p>
          <w:p>
            <w:pPr>
              <w:spacing w:before="40" w:after="0" w:line="269" w:lineRule="auto"/>
            </w:pPr>
            <w:r>
              <w:rPr>
                <w:color w:val="2D3136"/>
                <w:sz w:val="20"/>
              </w:rPr>
              <w:t>Sukcesem nie jest to, że kot „pozwolił dłużej”. Sukcesem jest to, że człowiek coraz częściej kończy kontakt zanim przeciążenie narasta, a kot nie musi używać zębów, by odzyskać kontrolę.</w:t>
            </w:r>
          </w:p>
        </w:tc>
      </w:tr>
    </w:tbl>
    <w:p/>
    <w:p>
      <w:pPr>
        <w:spacing w:before="80" w:after="60" w:line="245" w:lineRule="auto"/>
      </w:pPr>
      <w:r>
        <w:rPr>
          <w:rFonts w:ascii="Aptos Display" w:hAnsi="Aptos Display"/>
          <w:b/>
          <w:color w:val="4E3343"/>
          <w:sz w:val="38"/>
        </w:rPr>
        <w:t>5. Kiedy trzeba włączyć ścieżkę weterynaryjną</w:t>
      </w:r>
    </w:p>
    <w:p>
      <w:pPr>
        <w:spacing w:before="0" w:after="120" w:line="283" w:lineRule="auto"/>
      </w:pPr>
      <w:r>
        <w:rPr>
          <w:color w:val="2D3136"/>
          <w:sz w:val="21"/>
        </w:rPr>
        <w:t>Nagła zmiana tolerancji dotyku, reakcja przy jednej konkretnej okolicy ciała, gorsze skakanie, spadek aktywności, pogorszenie pielęgnacji, wokalizacja przy podnoszeniu albo obrona przy dotyku po urazie to sygnały, że nie wolno zatrzymać się na samym treningu domowym.</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00"/>
      </w:tblGrid>
      <w:tr>
        <w:tc>
          <w:tcPr>
            <w:tcW w:type="dxa" w:w="10200"/>
            <w:shd w:fill="F8F1E8"/>
            <w:tcMar>
              <w:top w:w="140" w:type="dxa"/>
              <w:start w:w="150" w:type="dxa"/>
              <w:bottom w:w="120" w:type="dxa"/>
              <w:end w:w="150" w:type="dxa"/>
            </w:tcMar>
          </w:tcPr>
          <w:p>
            <w:r>
              <w:rPr>
                <w:b/>
                <w:color w:val="4E3343"/>
                <w:sz w:val="22"/>
              </w:rPr>
              <w:t>Czerwone flagi</w:t>
            </w:r>
          </w:p>
          <w:p>
            <w:pPr>
              <w:pStyle w:val="ListBullet"/>
              <w:spacing w:before="0" w:after="0" w:line="254" w:lineRule="auto"/>
            </w:pPr>
            <w:r>
              <w:rPr>
                <w:color w:val="2D3136"/>
                <w:sz w:val="20"/>
              </w:rPr>
              <w:t>problem pojawił się nagle albo wyraźnie się nasila</w:t>
            </w:r>
          </w:p>
          <w:p>
            <w:pPr>
              <w:pStyle w:val="ListBullet"/>
              <w:spacing w:before="0" w:after="0" w:line="254" w:lineRule="auto"/>
            </w:pPr>
            <w:r>
              <w:rPr>
                <w:color w:val="2D3136"/>
                <w:sz w:val="20"/>
              </w:rPr>
              <w:t>kot broni się przy dotyku jednej konkretnej okolicy</w:t>
            </w:r>
          </w:p>
          <w:p>
            <w:pPr>
              <w:pStyle w:val="ListBullet"/>
              <w:spacing w:before="0" w:after="0" w:line="254" w:lineRule="auto"/>
            </w:pPr>
            <w:r>
              <w:rPr>
                <w:color w:val="2D3136"/>
                <w:sz w:val="20"/>
              </w:rPr>
              <w:t>widać gorsze skakanie, mniejszą aktywność albo gorszą pielęgnację</w:t>
            </w:r>
          </w:p>
          <w:p>
            <w:pPr>
              <w:pStyle w:val="ListBullet"/>
              <w:spacing w:before="0" w:after="0" w:line="254" w:lineRule="auto"/>
            </w:pPr>
            <w:r>
              <w:rPr>
                <w:color w:val="2D3136"/>
                <w:sz w:val="20"/>
              </w:rPr>
              <w:t>reakcja dotyczy też jamy ustnej, grzbietu, zadu lub łap</w:t>
            </w:r>
          </w:p>
          <w:p>
            <w:pPr>
              <w:pStyle w:val="ListBullet"/>
              <w:spacing w:before="0" w:after="0" w:line="254" w:lineRule="auto"/>
            </w:pPr>
            <w:r>
              <w:rPr>
                <w:color w:val="2D3136"/>
                <w:sz w:val="20"/>
              </w:rPr>
              <w:t>obok obrony przy dotyku pojawiają się inne objawy kliniczne</w:t>
            </w:r>
          </w:p>
        </w:tc>
      </w:tr>
    </w:tbl>
    <w:p/>
    <w:p>
      <w:pPr>
        <w:spacing w:before="100" w:after="40" w:line="250" w:lineRule="auto"/>
      </w:pPr>
      <w:r>
        <w:rPr>
          <w:rFonts w:ascii="Aptos Display" w:hAnsi="Aptos Display"/>
          <w:b/>
          <w:color w:val="4E3343"/>
          <w:sz w:val="27"/>
        </w:rPr>
        <w:t>Check-lista do obserwacji przez 7–10 dni</w:t>
      </w:r>
    </w:p>
    <w:tbl>
      <w:tblPr>
        <w:tblStyle w:val="TableGrid"/>
        <w:tblW w:type="auto" w:w="0"/>
        <w:jc w:val="center"/>
        <w:tblLook w:firstColumn="1" w:firstRow="1" w:lastColumn="0" w:lastRow="0" w:noHBand="0" w:noVBand="1" w:val="04A0"/>
      </w:tblPr>
      <w:tblGrid>
        <w:gridCol w:w="5100"/>
        <w:gridCol w:w="5100"/>
      </w:tblGrid>
      <w:tr>
        <w:tc>
          <w:tcPr>
            <w:tcW w:type="dxa" w:w="5100"/>
            <w:shd w:fill="F1ECF8"/>
            <w:tcMar>
              <w:top w:w="110" w:type="dxa"/>
              <w:start w:w="110" w:type="dxa"/>
              <w:bottom w:w="110" w:type="dxa"/>
              <w:end w:w="110" w:type="dxa"/>
            </w:tcMar>
            <w:vAlign w:val="center"/>
          </w:tcPr>
          <w:p>
            <w:pPr>
              <w:jc w:val="center"/>
            </w:pPr>
            <w:r>
              <w:rPr>
                <w:b/>
                <w:color w:val="4E3343"/>
                <w:sz w:val="18"/>
              </w:rPr>
              <w:t>Obszar</w:t>
            </w:r>
          </w:p>
        </w:tc>
        <w:tc>
          <w:tcPr>
            <w:tcW w:type="dxa" w:w="5100"/>
            <w:shd w:fill="F1ECF8"/>
            <w:tcMar>
              <w:top w:w="110" w:type="dxa"/>
              <w:start w:w="110" w:type="dxa"/>
              <w:bottom w:w="110" w:type="dxa"/>
              <w:end w:w="110" w:type="dxa"/>
            </w:tcMar>
            <w:vAlign w:val="center"/>
          </w:tcPr>
          <w:p>
            <w:pPr>
              <w:jc w:val="center"/>
            </w:pPr>
            <w:r>
              <w:rPr>
                <w:b/>
                <w:color w:val="4E3343"/>
                <w:sz w:val="18"/>
              </w:rPr>
              <w:t>Pytanie kontrolne</w:t>
            </w:r>
          </w:p>
        </w:tc>
      </w:tr>
      <w:tr>
        <w:tc>
          <w:tcPr>
            <w:tcW w:type="dxa" w:w="5100"/>
            <w:tcMar>
              <w:top w:w="100" w:type="dxa"/>
              <w:start w:w="110" w:type="dxa"/>
              <w:bottom w:w="100" w:type="dxa"/>
              <w:end w:w="110" w:type="dxa"/>
            </w:tcMar>
            <w:vAlign w:val="center"/>
            <w:shd w:fill="FFFFFF"/>
          </w:tcPr>
          <w:p>
            <w:pPr>
              <w:jc w:val="center"/>
            </w:pPr>
            <w:r>
              <w:rPr>
                <w:color w:val="2D3136"/>
                <w:sz w:val="18"/>
              </w:rPr>
              <w:t>Sekwencja</w:t>
            </w:r>
          </w:p>
        </w:tc>
        <w:tc>
          <w:tcPr>
            <w:tcW w:type="dxa" w:w="5100"/>
            <w:tcMar>
              <w:top w:w="100" w:type="dxa"/>
              <w:start w:w="110" w:type="dxa"/>
              <w:bottom w:w="100" w:type="dxa"/>
              <w:end w:w="110" w:type="dxa"/>
            </w:tcMar>
            <w:vAlign w:val="center"/>
            <w:shd w:fill="FFFFFF"/>
          </w:tcPr>
          <w:p>
            <w:pPr>
              <w:jc w:val="left"/>
            </w:pPr>
            <w:r>
              <w:rPr>
                <w:color w:val="2D3136"/>
                <w:sz w:val="18"/>
              </w:rPr>
              <w:t>Czy kot najpierw pokazuje subtelne sygnały ostrzegawcze?</w:t>
            </w:r>
          </w:p>
        </w:tc>
      </w:tr>
      <w:tr>
        <w:tc>
          <w:tcPr>
            <w:tcW w:type="dxa" w:w="5100"/>
            <w:tcMar>
              <w:top w:w="100" w:type="dxa"/>
              <w:start w:w="110" w:type="dxa"/>
              <w:bottom w:w="100" w:type="dxa"/>
              <w:end w:w="110" w:type="dxa"/>
            </w:tcMar>
            <w:vAlign w:val="center"/>
            <w:shd w:fill="F4F5F7"/>
          </w:tcPr>
          <w:p>
            <w:pPr>
              <w:jc w:val="center"/>
            </w:pPr>
            <w:r>
              <w:rPr>
                <w:color w:val="2D3136"/>
                <w:sz w:val="18"/>
              </w:rPr>
              <w:t>Czas</w:t>
            </w:r>
          </w:p>
        </w:tc>
        <w:tc>
          <w:tcPr>
            <w:tcW w:type="dxa" w:w="5100"/>
            <w:tcMar>
              <w:top w:w="100" w:type="dxa"/>
              <w:start w:w="110" w:type="dxa"/>
              <w:bottom w:w="100" w:type="dxa"/>
              <w:end w:w="110" w:type="dxa"/>
            </w:tcMar>
            <w:vAlign w:val="center"/>
            <w:shd w:fill="F4F5F7"/>
          </w:tcPr>
          <w:p>
            <w:pPr>
              <w:jc w:val="left"/>
            </w:pPr>
            <w:r>
              <w:rPr>
                <w:color w:val="2D3136"/>
                <w:sz w:val="18"/>
              </w:rPr>
              <w:t>Czy reakcja pojawia się po podobnym czasie trwania kontaktu?</w:t>
            </w:r>
          </w:p>
        </w:tc>
      </w:tr>
      <w:tr>
        <w:tc>
          <w:tcPr>
            <w:tcW w:type="dxa" w:w="5100"/>
            <w:tcMar>
              <w:top w:w="100" w:type="dxa"/>
              <w:start w:w="110" w:type="dxa"/>
              <w:bottom w:w="100" w:type="dxa"/>
              <w:end w:w="110" w:type="dxa"/>
            </w:tcMar>
            <w:vAlign w:val="center"/>
            <w:shd w:fill="FFFFFF"/>
          </w:tcPr>
          <w:p>
            <w:pPr>
              <w:jc w:val="center"/>
            </w:pPr>
            <w:r>
              <w:rPr>
                <w:color w:val="2D3136"/>
                <w:sz w:val="18"/>
              </w:rPr>
              <w:t>Strefa ciała</w:t>
            </w:r>
          </w:p>
        </w:tc>
        <w:tc>
          <w:tcPr>
            <w:tcW w:type="dxa" w:w="5100"/>
            <w:tcMar>
              <w:top w:w="100" w:type="dxa"/>
              <w:start w:w="110" w:type="dxa"/>
              <w:bottom w:w="100" w:type="dxa"/>
              <w:end w:w="110" w:type="dxa"/>
            </w:tcMar>
            <w:vAlign w:val="center"/>
            <w:shd w:fill="FFFFFF"/>
          </w:tcPr>
          <w:p>
            <w:pPr>
              <w:jc w:val="left"/>
            </w:pPr>
            <w:r>
              <w:rPr>
                <w:color w:val="2D3136"/>
                <w:sz w:val="18"/>
              </w:rPr>
              <w:t>Czy problem dotyczy jednej konkretnej okolicy?</w:t>
            </w:r>
          </w:p>
        </w:tc>
      </w:tr>
      <w:tr>
        <w:tc>
          <w:tcPr>
            <w:tcW w:type="dxa" w:w="5100"/>
            <w:tcMar>
              <w:top w:w="100" w:type="dxa"/>
              <w:start w:w="110" w:type="dxa"/>
              <w:bottom w:w="100" w:type="dxa"/>
              <w:end w:w="110" w:type="dxa"/>
            </w:tcMar>
            <w:vAlign w:val="center"/>
            <w:shd w:fill="F4F5F7"/>
          </w:tcPr>
          <w:p>
            <w:pPr>
              <w:jc w:val="center"/>
            </w:pPr>
            <w:r>
              <w:rPr>
                <w:color w:val="2D3136"/>
                <w:sz w:val="18"/>
              </w:rPr>
              <w:t>Wybór</w:t>
            </w:r>
          </w:p>
        </w:tc>
        <w:tc>
          <w:tcPr>
            <w:tcW w:type="dxa" w:w="5100"/>
            <w:tcMar>
              <w:top w:w="100" w:type="dxa"/>
              <w:start w:w="110" w:type="dxa"/>
              <w:bottom w:w="100" w:type="dxa"/>
              <w:end w:w="110" w:type="dxa"/>
            </w:tcMar>
            <w:vAlign w:val="center"/>
            <w:shd w:fill="F4F5F7"/>
          </w:tcPr>
          <w:p>
            <w:pPr>
              <w:jc w:val="left"/>
            </w:pPr>
            <w:r>
              <w:rPr>
                <w:color w:val="2D3136"/>
                <w:sz w:val="18"/>
              </w:rPr>
              <w:t>Czy kot może swobodnie odejść w trakcie interakcji?</w:t>
            </w:r>
          </w:p>
        </w:tc>
      </w:tr>
      <w:tr>
        <w:tc>
          <w:tcPr>
            <w:tcW w:type="dxa" w:w="5100"/>
            <w:tcMar>
              <w:top w:w="100" w:type="dxa"/>
              <w:start w:w="110" w:type="dxa"/>
              <w:bottom w:w="100" w:type="dxa"/>
              <w:end w:w="110" w:type="dxa"/>
            </w:tcMar>
            <w:vAlign w:val="center"/>
            <w:shd w:fill="FFFFFF"/>
          </w:tcPr>
          <w:p>
            <w:pPr>
              <w:jc w:val="center"/>
            </w:pPr>
            <w:r>
              <w:rPr>
                <w:color w:val="2D3136"/>
                <w:sz w:val="18"/>
              </w:rPr>
              <w:t>Ból</w:t>
            </w:r>
          </w:p>
        </w:tc>
        <w:tc>
          <w:tcPr>
            <w:tcW w:type="dxa" w:w="5100"/>
            <w:tcMar>
              <w:top w:w="100" w:type="dxa"/>
              <w:start w:w="110" w:type="dxa"/>
              <w:bottom w:w="100" w:type="dxa"/>
              <w:end w:w="110" w:type="dxa"/>
            </w:tcMar>
            <w:vAlign w:val="center"/>
            <w:shd w:fill="FFFFFF"/>
          </w:tcPr>
          <w:p>
            <w:pPr>
              <w:jc w:val="left"/>
            </w:pPr>
            <w:r>
              <w:rPr>
                <w:color w:val="2D3136"/>
                <w:sz w:val="18"/>
              </w:rPr>
              <w:t>Czy pogorszyła się aktywność ruchowa lub pielęgnacja?</w:t>
            </w:r>
          </w:p>
        </w:tc>
      </w:tr>
      <w:tr>
        <w:tc>
          <w:tcPr>
            <w:tcW w:type="dxa" w:w="5100"/>
            <w:tcMar>
              <w:top w:w="100" w:type="dxa"/>
              <w:start w:w="110" w:type="dxa"/>
              <w:bottom w:w="100" w:type="dxa"/>
              <w:end w:w="110" w:type="dxa"/>
            </w:tcMar>
            <w:vAlign w:val="center"/>
            <w:shd w:fill="F4F5F7"/>
          </w:tcPr>
          <w:p>
            <w:pPr>
              <w:jc w:val="center"/>
            </w:pPr>
            <w:r>
              <w:rPr>
                <w:color w:val="2D3136"/>
                <w:sz w:val="18"/>
              </w:rPr>
              <w:t>Kontekst</w:t>
            </w:r>
          </w:p>
        </w:tc>
        <w:tc>
          <w:tcPr>
            <w:tcW w:type="dxa" w:w="5100"/>
            <w:tcMar>
              <w:top w:w="100" w:type="dxa"/>
              <w:start w:w="110" w:type="dxa"/>
              <w:bottom w:w="100" w:type="dxa"/>
              <w:end w:w="110" w:type="dxa"/>
            </w:tcMar>
            <w:vAlign w:val="center"/>
            <w:shd w:fill="F4F5F7"/>
          </w:tcPr>
          <w:p>
            <w:pPr>
              <w:jc w:val="left"/>
            </w:pPr>
            <w:r>
              <w:rPr>
                <w:color w:val="2D3136"/>
                <w:sz w:val="18"/>
              </w:rPr>
              <w:t>Czy problem nasila się przy zabiegach, szczotkowaniu albo podnoszeniu?</w:t>
            </w:r>
          </w:p>
        </w:tc>
      </w:tr>
      <w:tr>
        <w:tc>
          <w:tcPr>
            <w:tcW w:type="dxa" w:w="5100"/>
            <w:tcMar>
              <w:top w:w="100" w:type="dxa"/>
              <w:start w:w="110" w:type="dxa"/>
              <w:bottom w:w="100" w:type="dxa"/>
              <w:end w:w="110" w:type="dxa"/>
            </w:tcMar>
            <w:vAlign w:val="center"/>
            <w:shd w:fill="FFFFFF"/>
          </w:tcPr>
          <w:p>
            <w:pPr>
              <w:jc w:val="center"/>
            </w:pPr>
            <w:r>
              <w:rPr>
                <w:color w:val="2D3136"/>
                <w:sz w:val="18"/>
              </w:rPr>
              <w:t>Stres</w:t>
            </w:r>
          </w:p>
        </w:tc>
        <w:tc>
          <w:tcPr>
            <w:tcW w:type="dxa" w:w="5100"/>
            <w:tcMar>
              <w:top w:w="100" w:type="dxa"/>
              <w:start w:w="110" w:type="dxa"/>
              <w:bottom w:w="100" w:type="dxa"/>
              <w:end w:w="110" w:type="dxa"/>
            </w:tcMar>
            <w:vAlign w:val="center"/>
            <w:shd w:fill="FFFFFF"/>
          </w:tcPr>
          <w:p>
            <w:pPr>
              <w:jc w:val="left"/>
            </w:pPr>
            <w:r>
              <w:rPr>
                <w:color w:val="2D3136"/>
                <w:sz w:val="18"/>
              </w:rPr>
              <w:t>Czy ostatnio zaszły zmiany w domu, relacjach lub rutynie?</w:t>
            </w:r>
          </w:p>
        </w:tc>
      </w:tr>
    </w:tbl>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00"/>
      </w:tblGrid>
      <w:tr>
        <w:tc>
          <w:tcPr>
            <w:tcW w:type="dxa" w:w="10200"/>
            <w:shd w:fill="EEF4FA"/>
            <w:tcMar>
              <w:top w:w="150" w:type="dxa"/>
              <w:start w:w="170" w:type="dxa"/>
              <w:bottom w:w="150" w:type="dxa"/>
              <w:end w:w="170" w:type="dxa"/>
            </w:tcMar>
          </w:tcPr>
          <w:p>
            <w:r>
              <w:rPr>
                <w:b/>
                <w:color w:val="4E3343"/>
                <w:sz w:val="22"/>
              </w:rPr>
              <w:t>Co zapisywać w dzienniku</w:t>
            </w:r>
          </w:p>
          <w:p>
            <w:pPr>
              <w:spacing w:before="40" w:after="0" w:line="269" w:lineRule="auto"/>
            </w:pPr>
            <w:r>
              <w:rPr>
                <w:color w:val="2D3136"/>
                <w:sz w:val="20"/>
              </w:rPr>
              <w:t>Datę, kontekst, długość kontaktu, strefę ciała, pierwszy zauważony sygnał napięcia, reakcję końcową i to, co zrobiłeś po incydencie. Taki zapis zwykle daje więcej niż pamięć o jednym „mocnym ugryzieniu”.</w:t>
            </w:r>
          </w:p>
        </w:tc>
      </w:tr>
    </w:tbl>
    <w:p/>
    <w:p>
      <w:pPr>
        <w:spacing w:before="80" w:after="60" w:line="245" w:lineRule="auto"/>
      </w:pPr>
      <w:r>
        <w:rPr>
          <w:rFonts w:ascii="Aptos Display" w:hAnsi="Aptos Display"/>
          <w:b/>
          <w:color w:val="4E3343"/>
          <w:sz w:val="38"/>
        </w:rPr>
        <w:t>6. Co dalej?</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00"/>
      </w:tblGrid>
      <w:tr>
        <w:tc>
          <w:tcPr>
            <w:tcW w:type="dxa" w:w="10200"/>
            <w:shd w:fill="F1ECF8"/>
            <w:tcMar>
              <w:top w:w="140" w:type="dxa"/>
              <w:start w:w="150" w:type="dxa"/>
              <w:bottom w:w="120" w:type="dxa"/>
              <w:end w:w="150" w:type="dxa"/>
            </w:tcMar>
          </w:tcPr>
          <w:p>
            <w:r>
              <w:rPr>
                <w:b/>
                <w:color w:val="4E3343"/>
                <w:sz w:val="22"/>
              </w:rPr>
              <w:t>Routing do kolejnych kroków</w:t>
            </w:r>
          </w:p>
          <w:p>
            <w:pPr>
              <w:pStyle w:val="ListBullet"/>
              <w:spacing w:before="0" w:after="0" w:line="254" w:lineRule="auto"/>
            </w:pPr>
            <w:r>
              <w:rPr>
                <w:color w:val="2D3136"/>
                <w:sz w:val="20"/>
              </w:rPr>
              <w:t>jeśli problem dotyczy też szczotkowania, podnoszenia lub zabiegów → kolejny PDF: „Kot broni się przy pielęgnacji albo noszeniu”</w:t>
            </w:r>
          </w:p>
          <w:p>
            <w:pPr>
              <w:pStyle w:val="ListBullet"/>
              <w:spacing w:before="0" w:after="0" w:line="254" w:lineRule="auto"/>
            </w:pPr>
            <w:r>
              <w:rPr>
                <w:color w:val="2D3136"/>
                <w:sz w:val="20"/>
              </w:rPr>
              <w:t>jeśli obrona przy dotyku nasiliła się po zmianach w domu → wróć do materiału o napięciu i PDF-u „Kot chowa się po zmianach”</w:t>
            </w:r>
          </w:p>
          <w:p>
            <w:pPr>
              <w:pStyle w:val="ListBullet"/>
              <w:spacing w:before="0" w:after="0" w:line="254" w:lineRule="auto"/>
            </w:pPr>
            <w:r>
              <w:rPr>
                <w:color w:val="2D3136"/>
                <w:sz w:val="20"/>
              </w:rPr>
              <w:t>jeśli obok dotyku widać też problem kuwetowy albo przewlekły stres → ścieżka kuwetowa lub konsultacja</w:t>
            </w:r>
          </w:p>
          <w:p>
            <w:pPr>
              <w:pStyle w:val="ListBullet"/>
              <w:spacing w:before="0" w:after="0" w:line="254" w:lineRule="auto"/>
            </w:pPr>
            <w:r>
              <w:rPr>
                <w:color w:val="2D3136"/>
                <w:sz w:val="20"/>
              </w:rPr>
              <w:t>jeśli trudno odróżnić przeciążenie dotykiem od bólu i lęku → konsultacja 15 min</w:t>
            </w:r>
          </w:p>
        </w:tc>
      </w:tr>
    </w:tbl>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200"/>
      </w:tblGrid>
      <w:tr>
        <w:tc>
          <w:tcPr>
            <w:tcW w:type="dxa" w:w="10200"/>
            <w:shd w:fill="F6EDF2"/>
            <w:tcMar>
              <w:top w:w="150" w:type="dxa"/>
              <w:start w:w="170" w:type="dxa"/>
              <w:bottom w:w="150" w:type="dxa"/>
              <w:end w:w="170" w:type="dxa"/>
            </w:tcMar>
          </w:tcPr>
          <w:p>
            <w:r>
              <w:rPr>
                <w:b/>
                <w:color w:val="4E3343"/>
                <w:sz w:val="22"/>
              </w:rPr>
              <w:t>Najważniejsze zdanie na koniec</w:t>
            </w:r>
          </w:p>
          <w:p>
            <w:pPr>
              <w:spacing w:before="40" w:after="0" w:line="269" w:lineRule="auto"/>
            </w:pPr>
            <w:r>
              <w:rPr>
                <w:color w:val="2D3136"/>
                <w:sz w:val="20"/>
              </w:rPr>
              <w:t>Bezpieczna poprawa nie polega na tym, by kot „wytrzymywał więcej”, tylko na tym, by kontakt z człowiekiem znów stał się przewidywalny, krótki i możliwy do przerwania bez obrony.</w:t>
            </w:r>
          </w:p>
        </w:tc>
      </w:tr>
    </w:tbl>
    <w:p/>
    <w:p/>
    <w:p>
      <w:r>
        <w:rPr>
          <w:rFonts w:ascii="Georgia" w:hAnsi="Georgia"/>
          <w:b/>
          <w:color w:val="58456F"/>
          <w:sz w:val="32"/>
        </w:rPr>
        <w:t>Kiedy ten materiał zwykle wystarcza</w:t>
      </w:r>
    </w:p>
    <w:p>
      <w:r>
        <w:rPr>
          <w:rFonts w:ascii="Georgia" w:hAnsi="Georgia"/>
          <w:b w:val="0"/>
          <w:color w:val="24313A"/>
          <w:sz w:val="22"/>
        </w:rPr>
        <w:t>• zwykle wystarcza, jeśli problem dotyczy głównie zwykłego kontaktu i przeciążenia dotykiem, a nie pełnych procedur pielęgnacyjnych</w:t>
      </w:r>
    </w:p>
    <w:p>
      <w:r>
        <w:rPr>
          <w:rFonts w:ascii="Georgia" w:hAnsi="Georgia"/>
          <w:b w:val="0"/>
          <w:color w:val="24313A"/>
          <w:sz w:val="22"/>
        </w:rPr>
        <w:t>• po 7–14 dniach lepszego czytania sygnałów i skrócenia kontaktu kot rzadziej przechodzi do obrony</w:t>
      </w:r>
    </w:p>
    <w:p>
      <w:r>
        <w:rPr>
          <w:rFonts w:ascii="Georgia" w:hAnsi="Georgia"/>
          <w:b w:val="0"/>
          <w:color w:val="24313A"/>
          <w:sz w:val="22"/>
        </w:rPr>
        <w:t>• nie ma wyraźnej czerwonej flagi bólowej związanej z jedną okolicą ciała albo nagłą zmianą tolerancji</w:t>
      </w:r>
    </w:p>
    <w:p/>
    <w:p>
      <w:r>
        <w:rPr>
          <w:rFonts w:ascii="Georgia" w:hAnsi="Georgia"/>
          <w:b/>
          <w:color w:val="58456F"/>
          <w:sz w:val="32"/>
        </w:rPr>
        <w:t>Co dalej?</w:t>
      </w:r>
    </w:p>
    <w:p>
      <w:r>
        <w:rPr>
          <w:rFonts w:ascii="Georgia" w:hAnsi="Georgia"/>
          <w:b w:val="0"/>
          <w:color w:val="24313A"/>
          <w:sz w:val="24"/>
        </w:rPr>
        <w:t>Jeśli trudność dotyczy nie tylko zwykłego kontaktu, ale też czesania, podnoszenia lub zabiegów, przejdź do PDF-u „Kot broni się przy pielęgnacji albo noszeniu?”. Jeśli w tle podejrzewasz ból, włącz ścieżkę weterynaryjną.</w:t>
      </w:r>
    </w:p>
    <w:p/>
    <w:sectPr w:rsidR="00FC693F" w:rsidRPr="0006063C" w:rsidSect="00034616">
      <w:footerReference w:type="default" r:id="rId9"/>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D7480"/>
        <w:sz w:val="18"/>
      </w:rPr>
      <w:t xml:space="preserve">Kompendium opiekuna kota • strona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13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