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2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s-library-upgrade-plan"/>
      <w:r>
        <w:t xml:space="preserve">TS Library Upgrade Plan</w:t>
      </w:r>
      <w:bookmarkEnd w:id="20"/>
    </w:p>
    <w:p>
      <w:pPr>
        <w:pStyle w:val="FirstParagraph"/>
      </w:pPr>
      <w:r>
        <w:t xml:space="preserve">[[TOC]]</w:t>
      </w:r>
    </w:p>
    <w:p>
      <w:pPr>
        <w:pStyle w:val="Heading2"/>
      </w:pPr>
      <w:bookmarkStart w:id="21" w:name="timeline"/>
      <w:r>
        <w:t xml:space="preserve">Timeline</w:t>
      </w:r>
      <w:bookmarkEnd w:id="21"/>
    </w:p>
    <w:p>
      <w:pPr>
        <w:pStyle w:val="FirstParagraph"/>
      </w:pPr>
      <w:r>
        <w:drawing>
          <wp:inline>
            <wp:extent cx="5334000" cy="25475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ml/plantuml/timelin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urvey-activities"/>
      <w:r>
        <w:t xml:space="preserve">Survey Activities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Plan Focus Group (Jo)_</w:t>
      </w:r>
    </w:p>
    <w:p>
      <w:pPr>
        <w:numPr>
          <w:numId w:val="1001"/>
          <w:ilvl w:val="0"/>
        </w:numPr>
      </w:pPr>
      <w:r>
        <w:t xml:space="preserve">Survey</w:t>
      </w:r>
    </w:p>
    <w:p>
      <w:pPr>
        <w:numPr>
          <w:numId w:val="1002"/>
          <w:ilvl w:val="1"/>
        </w:numPr>
      </w:pPr>
      <w:r>
        <w:t xml:space="preserve">design (Marcia, Jo, Rich, Aaron)</w:t>
      </w:r>
    </w:p>
    <w:p>
      <w:pPr>
        <w:numPr>
          <w:numId w:val="1000"/>
          <w:ilvl w:val="1"/>
        </w:numPr>
      </w:pPr>
      <w:r>
        <w:t xml:space="preserve">Marcia provided the original list of questions, to which one question. A section on hours was added, replacing Marcia’s original hours question.</w:t>
      </w:r>
    </w:p>
    <w:p>
      <w:pPr>
        <w:numPr>
          <w:numId w:val="1002"/>
          <w:ilvl w:val="1"/>
        </w:numPr>
      </w:pPr>
      <w:r>
        <w:t xml:space="preserve">send (Aaron)</w:t>
      </w:r>
    </w:p>
    <w:p>
      <w:pPr>
        <w:numPr>
          <w:numId w:val="1000"/>
          <w:ilvl w:val="1"/>
        </w:numPr>
      </w:pPr>
      <w:r>
        <w:t xml:space="preserve">Rose and Aaron plan to send a link to the survey in the May 7th Happenings.</w:t>
      </w:r>
    </w:p>
    <w:p>
      <w:pPr>
        <w:numPr>
          <w:numId w:val="1000"/>
          <w:ilvl w:val="1"/>
        </w:numPr>
      </w:pPr>
      <w:r>
        <w:t xml:space="preserve">Should we make provisions for snail mail?</w:t>
      </w:r>
    </w:p>
    <w:p>
      <w:pPr>
        <w:numPr>
          <w:numId w:val="1002"/>
          <w:ilvl w:val="1"/>
        </w:numPr>
      </w:pPr>
      <w:r>
        <w:t xml:space="preserve">analyze (Jo?, Rich, Marcia?, Aaron?)</w:t>
      </w:r>
    </w:p>
    <w:p>
      <w:pPr>
        <w:pStyle w:val="Heading2"/>
      </w:pPr>
      <w:bookmarkStart w:id="24" w:name="weeding-activities"/>
      <w:r>
        <w:t xml:space="preserve">Weeding Activities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Refine weeding criteria (Rich, Shelley?)</w:t>
      </w:r>
    </w:p>
    <w:p>
      <w:pPr>
        <w:pStyle w:val="Compact"/>
        <w:numPr>
          <w:numId w:val="1004"/>
          <w:ilvl w:val="1"/>
        </w:numPr>
      </w:pPr>
      <w:r>
        <w:t xml:space="preserve">number of checkouts (from charged cards)</w:t>
      </w:r>
    </w:p>
    <w:p>
      <w:pPr>
        <w:pStyle w:val="Compact"/>
        <w:numPr>
          <w:numId w:val="1004"/>
          <w:ilvl w:val="1"/>
        </w:numPr>
      </w:pPr>
      <w:r>
        <w:t xml:space="preserve">condition</w:t>
      </w:r>
    </w:p>
    <w:p>
      <w:pPr>
        <w:pStyle w:val="Compact"/>
        <w:numPr>
          <w:numId w:val="1004"/>
          <w:ilvl w:val="1"/>
        </w:numPr>
      </w:pPr>
      <w:r>
        <w:t xml:space="preserve">age</w:t>
      </w:r>
    </w:p>
    <w:p>
      <w:pPr>
        <w:pStyle w:val="Compact"/>
        <w:numPr>
          <w:numId w:val="1004"/>
          <w:ilvl w:val="1"/>
        </w:numPr>
      </w:pPr>
      <w:r>
        <w:t xml:space="preserve">relevance</w:t>
      </w:r>
    </w:p>
    <w:p>
      <w:pPr>
        <w:pStyle w:val="Compact"/>
        <w:numPr>
          <w:numId w:val="1004"/>
          <w:ilvl w:val="1"/>
        </w:numPr>
      </w:pPr>
      <w:r>
        <w:t xml:space="preserve">items to replace</w:t>
      </w:r>
    </w:p>
    <w:p>
      <w:pPr>
        <w:pStyle w:val="Compact"/>
        <w:numPr>
          <w:numId w:val="1004"/>
          <w:ilvl w:val="1"/>
        </w:numPr>
      </w:pPr>
      <w:r>
        <w:t xml:space="preserve">eliminate duplicates</w:t>
      </w:r>
    </w:p>
    <w:p>
      <w:pPr>
        <w:pStyle w:val="Compact"/>
        <w:numPr>
          <w:numId w:val="1003"/>
          <w:ilvl w:val="0"/>
        </w:numPr>
      </w:pPr>
      <w:r>
        <w:t xml:space="preserve">Weeding</w:t>
      </w:r>
    </w:p>
    <w:p>
      <w:pPr>
        <w:pStyle w:val="Compact"/>
        <w:numPr>
          <w:numId w:val="1005"/>
          <w:ilvl w:val="1"/>
        </w:numPr>
      </w:pPr>
      <w:r>
        <w:t xml:space="preserve">For catalogued books (have Dewey numbers)</w:t>
      </w:r>
    </w:p>
    <w:p>
      <w:pPr>
        <w:pStyle w:val="Compact"/>
        <w:numPr>
          <w:numId w:val="1006"/>
          <w:ilvl w:val="2"/>
        </w:numPr>
      </w:pPr>
      <w:r>
        <w:t xml:space="preserve">save card</w:t>
      </w:r>
    </w:p>
    <w:p>
      <w:pPr>
        <w:pStyle w:val="Compact"/>
        <w:numPr>
          <w:numId w:val="1006"/>
          <w:ilvl w:val="2"/>
        </w:numPr>
      </w:pPr>
      <w:r>
        <w:t xml:space="preserve">check card for frequent or recent charges</w:t>
      </w:r>
    </w:p>
    <w:p>
      <w:pPr>
        <w:pStyle w:val="Compact"/>
        <w:numPr>
          <w:numId w:val="1006"/>
          <w:ilvl w:val="2"/>
        </w:numPr>
      </w:pPr>
      <w:r>
        <w:t xml:space="preserve">create card if one doesn’t exist</w:t>
      </w:r>
    </w:p>
    <w:p>
      <w:pPr>
        <w:pStyle w:val="Compact"/>
        <w:numPr>
          <w:numId w:val="1007"/>
          <w:ilvl w:val="3"/>
        </w:numPr>
      </w:pPr>
      <w:r>
        <w:t xml:space="preserve">author</w:t>
      </w:r>
    </w:p>
    <w:p>
      <w:pPr>
        <w:pStyle w:val="Compact"/>
        <w:numPr>
          <w:numId w:val="1007"/>
          <w:ilvl w:val="3"/>
        </w:numPr>
      </w:pPr>
      <w:r>
        <w:t xml:space="preserve">title</w:t>
      </w:r>
    </w:p>
    <w:p>
      <w:pPr>
        <w:pStyle w:val="Compact"/>
        <w:numPr>
          <w:numId w:val="1003"/>
          <w:ilvl w:val="0"/>
        </w:numPr>
      </w:pPr>
      <w:r>
        <w:t xml:space="preserve">Presort Liturgical Material (Jo, Marcia?)</w:t>
      </w:r>
    </w:p>
    <w:p>
      <w:pPr>
        <w:pStyle w:val="Compact"/>
        <w:numPr>
          <w:numId w:val="1008"/>
          <w:ilvl w:val="1"/>
        </w:numPr>
      </w:pPr>
      <w:r>
        <w:t xml:space="preserve">two categories to go into bins: keep, don’t keep</w:t>
      </w:r>
    </w:p>
    <w:p>
      <w:pPr>
        <w:pStyle w:val="Compact"/>
        <w:numPr>
          <w:numId w:val="1003"/>
          <w:ilvl w:val="0"/>
        </w:numPr>
      </w:pPr>
      <w:r>
        <w:t xml:space="preserve">Consult with Rabbi Perice (Jo, Marcia)</w:t>
      </w:r>
    </w:p>
    <w:p>
      <w:pPr>
        <w:pStyle w:val="Heading2"/>
      </w:pPr>
      <w:bookmarkStart w:id="25" w:name="redesign-activities"/>
      <w:r>
        <w:t xml:space="preserve">Redesign Activities</w:t>
      </w:r>
      <w:bookmarkEnd w:id="25"/>
    </w:p>
    <w:p>
      <w:pPr>
        <w:pStyle w:val="Heading3"/>
      </w:pPr>
      <w:bookmarkStart w:id="26" w:name="plot-space"/>
      <w:r>
        <w:t xml:space="preserve">Plot Space</w:t>
      </w:r>
      <w:bookmarkEnd w:id="26"/>
    </w:p>
    <w:p>
      <w:pPr>
        <w:pStyle w:val="Heading3"/>
      </w:pPr>
      <w:bookmarkStart w:id="27" w:name="select-furniture"/>
      <w:r>
        <w:t xml:space="preserve">Select Furniture</w:t>
      </w:r>
      <w:bookmarkEnd w:id="27"/>
    </w:p>
    <w:p>
      <w:pPr>
        <w:pStyle w:val="FirstParagraph"/>
      </w:pPr>
      <w:r>
        <w:t xml:space="preserve">Desks:</w:t>
      </w:r>
    </w:p>
    <w:p>
      <w:pPr>
        <w:pStyle w:val="Compact"/>
        <w:numPr>
          <w:numId w:val="1009"/>
          <w:ilvl w:val="0"/>
        </w:numPr>
      </w:pPr>
      <w:hyperlink r:id="rId28">
        <w:r>
          <w:rPr>
            <w:rStyle w:val="Hyperlink"/>
          </w:rPr>
          <w:t xml:space="preserve">Hertz Furniture - Library L-Desk Model #CLF-204L</w:t>
        </w:r>
      </w:hyperlink>
    </w:p>
    <w:p>
      <w:pPr>
        <w:pStyle w:val="Compact"/>
        <w:numPr>
          <w:numId w:val="1009"/>
          <w:ilvl w:val="0"/>
        </w:numPr>
      </w:pPr>
      <w:hyperlink r:id="rId29">
        <w:r>
          <w:rPr>
            <w:rStyle w:val="Hyperlink"/>
          </w:rPr>
          <w:t xml:space="preserve">Glacier Library Circulation Desk Shell 60”x30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x29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#LCD-6029</w:t>
        </w:r>
      </w:hyperlink>
      <w:r>
        <w:t xml:space="preserve"> </w:t>
      </w:r>
      <w:r>
        <w:t xml:space="preserve">wrong picture?!</w:t>
      </w:r>
    </w:p>
    <w:p>
      <w:pPr>
        <w:pStyle w:val="Compact"/>
        <w:numPr>
          <w:numId w:val="1009"/>
          <w:ilvl w:val="0"/>
        </w:numPr>
      </w:pPr>
      <w:hyperlink r:id="rId30">
        <w:r>
          <w:rPr>
            <w:rStyle w:val="Hyperlink"/>
          </w:rPr>
          <w:t xml:space="preserve">Glacier Library Circulation Desk Shell 36”x30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x29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H Model #LCD-3629</w:t>
        </w:r>
      </w:hyperlink>
    </w:p>
    <w:p>
      <w:pPr>
        <w:numPr>
          <w:numId w:val="1009"/>
          <w:ilvl w:val="0"/>
        </w:numPr>
      </w:pPr>
      <w:hyperlink r:id="rId31">
        <w:r>
          <w:rPr>
            <w:rStyle w:val="Hyperlink"/>
          </w:rPr>
          <w:t xml:space="preserve">ACP Direct - Teacher Desks</w:t>
        </w:r>
      </w:hyperlink>
    </w:p>
    <w:p>
      <w:pPr>
        <w:pStyle w:val="Compact"/>
        <w:numPr>
          <w:numId w:val="1009"/>
          <w:ilvl w:val="0"/>
        </w:numPr>
      </w:pPr>
      <w:r>
        <w:t xml:space="preserve">Reflooring (carpeting, linoleum)</w:t>
      </w:r>
    </w:p>
    <w:p>
      <w:pPr>
        <w:pStyle w:val="Compact"/>
        <w:numPr>
          <w:numId w:val="1010"/>
          <w:ilvl w:val="1"/>
        </w:numPr>
      </w:pPr>
      <w:r>
        <w:t xml:space="preserve">Happens after weeding.</w:t>
      </w:r>
    </w:p>
    <w:p>
      <w:pPr>
        <w:pStyle w:val="Heading2"/>
      </w:pPr>
      <w:bookmarkStart w:id="32" w:name="system-activities"/>
      <w:r>
        <w:t xml:space="preserve">System Activities</w:t>
      </w:r>
      <w:bookmarkEnd w:id="32"/>
    </w:p>
    <w:p>
      <w:pPr>
        <w:pStyle w:val="Compact"/>
        <w:numPr>
          <w:numId w:val="1011"/>
          <w:ilvl w:val="0"/>
        </w:numPr>
      </w:pPr>
      <w:r>
        <w:t xml:space="preserve">Rich get done testing LibraryThing with scanner</w:t>
      </w:r>
    </w:p>
    <w:p>
      <w:pPr>
        <w:pStyle w:val="Heading2"/>
      </w:pPr>
      <w:bookmarkStart w:id="33" w:name="appendices"/>
      <w:r>
        <w:t xml:space="preserve">Appendices</w:t>
      </w:r>
      <w:bookmarkEnd w:id="33"/>
    </w:p>
    <w:p>
      <w:pPr>
        <w:pStyle w:val="Heading3"/>
      </w:pPr>
      <w:bookmarkStart w:id="34" w:name="screenshot-of-the-survey."/>
      <w:r>
        <w:t xml:space="preserve">Screenshot of the survey.</w:t>
      </w:r>
      <w:bookmarkEnd w:id="34"/>
    </w:p>
    <w:p>
      <w:pPr>
        <w:pStyle w:val="CaptionedFigure"/>
      </w:pPr>
      <w:r>
        <w:drawing>
          <wp:inline>
            <wp:extent cx="5334000" cy="18288000"/>
            <wp:effectExtent b="0" l="0" r="0" t="0"/>
            <wp:docPr descr="survey screenshot" title="" id="1" name="Picture"/>
            <a:graphic>
              <a:graphicData uri="http://schemas.openxmlformats.org/drawingml/2006/picture">
                <pic:pic>
                  <pic:nvPicPr>
                    <pic:cNvPr descr="pics/survey-screensh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survey screenshot</w:t>
      </w:r>
    </w:p>
    <w:p>
      <w:pPr>
        <w:pStyle w:val="Heading3"/>
      </w:pPr>
      <w:bookmarkStart w:id="36" w:name="list-of-people-for-project"/>
      <w:r>
        <w:t xml:space="preserve">List of People for Project</w:t>
      </w:r>
      <w:bookmarkEnd w:id="36"/>
    </w:p>
    <w:p>
      <w:pPr>
        <w:pStyle w:val="Compact"/>
        <w:numPr>
          <w:numId w:val="1012"/>
          <w:ilvl w:val="0"/>
        </w:numPr>
      </w:pPr>
      <w:r>
        <w:t xml:space="preserve">Analyze Survey:</w:t>
      </w:r>
      <w:r>
        <w:t xml:space="preserve"> </w:t>
      </w:r>
      <w:hyperlink r:id="rId37"/>
    </w:p>
    <w:p>
      <w:pPr>
        <w:pStyle w:val="Compact"/>
        <w:numPr>
          <w:numId w:val="1012"/>
          <w:ilvl w:val="0"/>
        </w:numPr>
      </w:pPr>
      <w:r>
        <w:t xml:space="preserve">Carpeting: John Stevens</w:t>
      </w:r>
    </w:p>
    <w:p>
      <w:pPr>
        <w:pStyle w:val="Compact"/>
        <w:numPr>
          <w:numId w:val="1012"/>
          <w:ilvl w:val="0"/>
        </w:numPr>
      </w:pPr>
      <w:r>
        <w:t xml:space="preserve">Consult with Rabbi Perice: Jo, Marcia</w:t>
      </w:r>
    </w:p>
    <w:p>
      <w:pPr>
        <w:pStyle w:val="Compact"/>
        <w:numPr>
          <w:numId w:val="1012"/>
          <w:ilvl w:val="0"/>
        </w:numPr>
      </w:pPr>
      <w:r>
        <w:t xml:space="preserve">Plan Focus Group: Jo</w:t>
      </w:r>
    </w:p>
    <w:p>
      <w:pPr>
        <w:pStyle w:val="Compact"/>
        <w:numPr>
          <w:numId w:val="1012"/>
          <w:ilvl w:val="0"/>
        </w:numPr>
      </w:pPr>
      <w:r>
        <w:t xml:space="preserve">Presort Liturgical Material: Jo</w:t>
      </w:r>
    </w:p>
    <w:p>
      <w:pPr>
        <w:pStyle w:val="Compact"/>
        <w:numPr>
          <w:numId w:val="1012"/>
          <w:ilvl w:val="0"/>
        </w:numPr>
      </w:pPr>
      <w:r>
        <w:t xml:space="preserve">Refine Weeding Criteria: Rich, Janet, Shelley</w:t>
      </w:r>
    </w:p>
    <w:p>
      <w:pPr>
        <w:pStyle w:val="Compact"/>
        <w:numPr>
          <w:numId w:val="1012"/>
          <w:ilvl w:val="0"/>
        </w:numPr>
      </w:pPr>
      <w:r>
        <w:t xml:space="preserve">Send Survey: Rich, Aaron</w:t>
      </w:r>
    </w:p>
    <w:p>
      <w:pPr>
        <w:pStyle w:val="Compact"/>
        <w:numPr>
          <w:numId w:val="1012"/>
          <w:ilvl w:val="0"/>
        </w:numPr>
      </w:pPr>
      <w:r>
        <w:t xml:space="preserve">Survey Design: Jo, Aaron, Rich, Marcia</w:t>
      </w:r>
    </w:p>
    <w:p>
      <w:pPr>
        <w:pStyle w:val="Compact"/>
        <w:numPr>
          <w:numId w:val="1012"/>
          <w:ilvl w:val="0"/>
        </w:numPr>
      </w:pPr>
      <w:r>
        <w:t xml:space="preserve">Weeding: Jo, Marcia, Gail, Janet</w:t>
      </w:r>
    </w:p>
    <w:p>
      <w:pPr>
        <w:pStyle w:val="Heading3"/>
      </w:pPr>
      <w:bookmarkStart w:id="38" w:name="list-of-projects-for-person"/>
      <w:r>
        <w:t xml:space="preserve">List of Projects for Person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Aaron: Send Survey, Survey Design</w:t>
      </w:r>
    </w:p>
    <w:p>
      <w:pPr>
        <w:pStyle w:val="Compact"/>
        <w:numPr>
          <w:numId w:val="1013"/>
          <w:ilvl w:val="0"/>
        </w:numPr>
      </w:pPr>
      <w:r>
        <w:t xml:space="preserve">Gail: Weeding</w:t>
      </w:r>
    </w:p>
    <w:p>
      <w:pPr>
        <w:pStyle w:val="Compact"/>
        <w:numPr>
          <w:numId w:val="1013"/>
          <w:ilvl w:val="0"/>
        </w:numPr>
      </w:pPr>
      <w:r>
        <w:t xml:space="preserve">Janet: Refine Weeding Criteria, Weeding</w:t>
      </w:r>
    </w:p>
    <w:p>
      <w:pPr>
        <w:pStyle w:val="Compact"/>
        <w:numPr>
          <w:numId w:val="1013"/>
          <w:ilvl w:val="0"/>
        </w:numPr>
      </w:pPr>
      <w:r>
        <w:t xml:space="preserve">Jo: Survey Design, Weeding, Consult with Rabbi Perice, Plan Focus Group, Presort Liturgical Material</w:t>
      </w:r>
    </w:p>
    <w:p>
      <w:pPr>
        <w:pStyle w:val="Compact"/>
        <w:numPr>
          <w:numId w:val="1013"/>
          <w:ilvl w:val="0"/>
        </w:numPr>
      </w:pPr>
      <w:r>
        <w:t xml:space="preserve">John Stevens: Carpeting</w:t>
      </w:r>
    </w:p>
    <w:p>
      <w:pPr>
        <w:pStyle w:val="Compact"/>
        <w:numPr>
          <w:numId w:val="1013"/>
          <w:ilvl w:val="0"/>
        </w:numPr>
      </w:pPr>
      <w:r>
        <w:t xml:space="preserve">Marcia: Weeding, Survey Design, Consult with Rabbi Perice</w:t>
      </w:r>
    </w:p>
    <w:p>
      <w:pPr>
        <w:pStyle w:val="Compact"/>
        <w:numPr>
          <w:numId w:val="1013"/>
          <w:ilvl w:val="0"/>
        </w:numPr>
      </w:pPr>
      <w:r>
        <w:t xml:space="preserve">Rich: Refine Weeding Criteria, Send Survey, Survey Design</w:t>
      </w:r>
    </w:p>
    <w:p>
      <w:pPr>
        <w:pStyle w:val="Compact"/>
        <w:numPr>
          <w:numId w:val="1013"/>
          <w:ilvl w:val="0"/>
        </w:numPr>
      </w:pPr>
      <w:r>
        <w:t xml:space="preserve">Shelley: Refine Weeding Criteria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2" Target="media/rId22.svg" /><Relationship Type="http://schemas.openxmlformats.org/officeDocument/2006/relationships/hyperlink" Id="rId37" Target="Analyze%20Survey" TargetMode="External" /><Relationship Type="http://schemas.openxmlformats.org/officeDocument/2006/relationships/hyperlink" Id="rId31" Target="https://www.acpdirect.com/Teacher-Desks-C467.aspx" TargetMode="External" /><Relationship Type="http://schemas.openxmlformats.org/officeDocument/2006/relationships/hyperlink" Id="rId30" Target="https://www.hertzfurniture.com/circulation-desks--glacier-library-circulation-desk-shell--2402--mo.html" TargetMode="External" /><Relationship Type="http://schemas.openxmlformats.org/officeDocument/2006/relationships/hyperlink" Id="rId29" Target="https://www.hertzfurniture.com/circulation-desks--glacier-library-circulation-desk-shell--2405--mo.html" TargetMode="External" /><Relationship Type="http://schemas.openxmlformats.org/officeDocument/2006/relationships/hyperlink" Id="rId28" Target="https://www.hertzfurniture.com/circulation-desks--library-l-desk--12057--m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Analyze%20Survey" TargetMode="External" /><Relationship Type="http://schemas.openxmlformats.org/officeDocument/2006/relationships/hyperlink" Id="rId31" Target="https://www.acpdirect.com/Teacher-Desks-C467.aspx" TargetMode="External" /><Relationship Type="http://schemas.openxmlformats.org/officeDocument/2006/relationships/hyperlink" Id="rId30" Target="https://www.hertzfurniture.com/circulation-desks--glacier-library-circulation-desk-shell--2402--mo.html" TargetMode="External" /><Relationship Type="http://schemas.openxmlformats.org/officeDocument/2006/relationships/hyperlink" Id="rId29" Target="https://www.hertzfurniture.com/circulation-desks--glacier-library-circulation-desk-shell--2405--mo.html" TargetMode="External" /><Relationship Type="http://schemas.openxmlformats.org/officeDocument/2006/relationships/hyperlink" Id="rId28" Target="https://www.hertzfurniture.com/circulation-desks--library-l-desk--12057--m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2021-05-22T18:29:01Z</dcterms:created>
  <dcterms:modified xsi:type="dcterms:W3CDTF">2021-05-22T18:29:01Z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