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E2E5D" w14:textId="1E73AE36" w:rsidR="00587E47" w:rsidRDefault="008A4B93">
      <w:r>
        <w:t>S.287 Nr.1a</w:t>
      </w:r>
    </w:p>
    <w:tbl>
      <w:tblPr>
        <w:tblStyle w:val="Tabellenraster"/>
        <w:tblW w:w="0" w:type="auto"/>
        <w:tblLook w:val="04A0" w:firstRow="1" w:lastRow="0" w:firstColumn="1" w:lastColumn="0" w:noHBand="0" w:noVBand="1"/>
      </w:tblPr>
      <w:tblGrid>
        <w:gridCol w:w="4531"/>
        <w:gridCol w:w="4531"/>
      </w:tblGrid>
      <w:tr w:rsidR="008A4B93" w14:paraId="7838F360" w14:textId="77777777" w:rsidTr="008A4B93">
        <w:tc>
          <w:tcPr>
            <w:tcW w:w="4531" w:type="dxa"/>
          </w:tcPr>
          <w:p w14:paraId="0821BAF9" w14:textId="788C0FEC" w:rsidR="008A4B93" w:rsidRDefault="008A4B93">
            <w:r>
              <w:t>Inhalt</w:t>
            </w:r>
          </w:p>
        </w:tc>
        <w:tc>
          <w:tcPr>
            <w:tcW w:w="4531" w:type="dxa"/>
          </w:tcPr>
          <w:p w14:paraId="110E9A0F" w14:textId="1A129239" w:rsidR="008A4B93" w:rsidRDefault="008A4B93">
            <w:r>
              <w:t>Standpunkt</w:t>
            </w:r>
          </w:p>
        </w:tc>
      </w:tr>
      <w:tr w:rsidR="008A4B93" w14:paraId="27630683" w14:textId="77777777" w:rsidTr="008A4B93">
        <w:tc>
          <w:tcPr>
            <w:tcW w:w="4531" w:type="dxa"/>
          </w:tcPr>
          <w:p w14:paraId="3BDD94D6" w14:textId="471DDD12" w:rsidR="008A4B93" w:rsidRDefault="0021278D">
            <w:r>
              <w:t>Bild mit Freiheitsbaum, der ein Schild mit „Passanten, dieses Land ist frei“</w:t>
            </w:r>
            <w:r w:rsidR="00157676">
              <w:t xml:space="preserve"> hat.</w:t>
            </w:r>
          </w:p>
        </w:tc>
        <w:tc>
          <w:tcPr>
            <w:tcW w:w="4531" w:type="dxa"/>
          </w:tcPr>
          <w:p w14:paraId="3EA3A7A4" w14:textId="37E56288" w:rsidR="008A4B93" w:rsidRDefault="00157676">
            <w:r>
              <w:t>Goethe vertritt den Standpunkt, dass die Revolution und die Menschenrechte etwas Gutes sind, da die Szene sehr friedlich beschrieben ist.</w:t>
            </w:r>
          </w:p>
        </w:tc>
      </w:tr>
      <w:tr w:rsidR="008A4B93" w14:paraId="16226D3B" w14:textId="77777777" w:rsidTr="008A4B93">
        <w:tc>
          <w:tcPr>
            <w:tcW w:w="4531" w:type="dxa"/>
          </w:tcPr>
          <w:p w14:paraId="1CFD9174" w14:textId="67E14DA9" w:rsidR="008A4B93" w:rsidRDefault="00157676">
            <w:r>
              <w:t>Friedrich Schiller schreibt über die Revolution und ob ihre Nachfolgen gerechtfertigt sind.</w:t>
            </w:r>
          </w:p>
        </w:tc>
        <w:tc>
          <w:tcPr>
            <w:tcW w:w="4531" w:type="dxa"/>
          </w:tcPr>
          <w:p w14:paraId="46C1DC04" w14:textId="19D285DD" w:rsidR="008A4B93" w:rsidRDefault="00157676">
            <w:r>
              <w:t xml:space="preserve">Schiller meint, dass das französische Volk die menschlichen Rechte </w:t>
            </w:r>
            <w:r w:rsidR="002C36C3">
              <w:t xml:space="preserve">nicht verdient hat, da sie sich diese durch das Verletzen dieses Rechts probieren diese </w:t>
            </w:r>
            <w:proofErr w:type="gramStart"/>
            <w:r w:rsidR="002C36C3">
              <w:t>selber</w:t>
            </w:r>
            <w:proofErr w:type="gramEnd"/>
            <w:r w:rsidR="002C36C3">
              <w:t xml:space="preserve"> zu erlangen.</w:t>
            </w:r>
          </w:p>
        </w:tc>
      </w:tr>
      <w:tr w:rsidR="008A4B93" w14:paraId="138EF5C8" w14:textId="77777777" w:rsidTr="008A4B93">
        <w:tc>
          <w:tcPr>
            <w:tcW w:w="4531" w:type="dxa"/>
          </w:tcPr>
          <w:p w14:paraId="41C539DD" w14:textId="2FC86E41" w:rsidR="008A4B93" w:rsidRDefault="002C36C3">
            <w:r>
              <w:t>Karikatur mit Feuer, Eseln und Menschen</w:t>
            </w:r>
          </w:p>
        </w:tc>
        <w:tc>
          <w:tcPr>
            <w:tcW w:w="4531" w:type="dxa"/>
          </w:tcPr>
          <w:p w14:paraId="4649AD6D" w14:textId="12FC5581" w:rsidR="008A4B93" w:rsidRDefault="002C36C3">
            <w:r>
              <w:t xml:space="preserve">Die Karikatur stellt die französischen Rechte als etwas dar, was nur Zerstörung und Tod zufolge haben kann, da jeder das Recht auf sich </w:t>
            </w:r>
            <w:r w:rsidR="00F649AD">
              <w:t>selbst</w:t>
            </w:r>
            <w:r>
              <w:t xml:space="preserve"> hat und deshalb auch die Freiheit hat alles zu tun.</w:t>
            </w:r>
          </w:p>
        </w:tc>
      </w:tr>
    </w:tbl>
    <w:p w14:paraId="56EF0031" w14:textId="31B05CCF" w:rsidR="008A4B93" w:rsidRDefault="008A4B93"/>
    <w:p w14:paraId="5B1720C9" w14:textId="4050F8FF" w:rsidR="00F649AD" w:rsidRDefault="00F649AD" w:rsidP="00F649AD">
      <w:pPr>
        <w:pStyle w:val="Listenabsatz"/>
        <w:numPr>
          <w:ilvl w:val="0"/>
          <w:numId w:val="1"/>
        </w:numPr>
      </w:pPr>
      <w:r>
        <w:t>Erklären Sie, wie und warum das Heilige Römische Reich Deutscher Nation unterging (</w:t>
      </w:r>
      <w:proofErr w:type="gramStart"/>
      <w:r>
        <w:t>S.</w:t>
      </w:r>
      <w:proofErr w:type="gramEnd"/>
      <w:r>
        <w:t>280-S.283).</w:t>
      </w:r>
    </w:p>
    <w:p w14:paraId="7D6D3283" w14:textId="2EACFEB3" w:rsidR="00F649AD" w:rsidRDefault="00F649AD" w:rsidP="00F649AD">
      <w:pPr>
        <w:pStyle w:val="Listenabsatz"/>
        <w:numPr>
          <w:ilvl w:val="0"/>
          <w:numId w:val="1"/>
        </w:numPr>
      </w:pPr>
      <w:r>
        <w:t>Erläutern Sie anhand der Karte auf S.282(M8), wie Europa 1812 aussah.</w:t>
      </w:r>
    </w:p>
    <w:p w14:paraId="3DB3F3D7" w14:textId="63DA1D30" w:rsidR="00F649AD" w:rsidRDefault="00F649AD" w:rsidP="00F649AD">
      <w:pPr>
        <w:pStyle w:val="Listenabsatz"/>
        <w:numPr>
          <w:ilvl w:val="0"/>
          <w:numId w:val="1"/>
        </w:numPr>
      </w:pPr>
      <w:r>
        <w:t xml:space="preserve">Recherchieren Sie die politische Situation Fuldas / Hessen-Kassels 1802-1812 </w:t>
      </w:r>
    </w:p>
    <w:p w14:paraId="419EB193" w14:textId="0D21E863" w:rsidR="0084347B" w:rsidRDefault="00F54061" w:rsidP="0084347B">
      <w:r>
        <w:t>Lösungen:</w:t>
      </w:r>
    </w:p>
    <w:p w14:paraId="68DCCDB1" w14:textId="71B42F2F" w:rsidR="00F54061" w:rsidRDefault="00F54061" w:rsidP="0084347B">
      <w:r>
        <w:t>Nr.1</w:t>
      </w:r>
    </w:p>
    <w:p w14:paraId="288314C3" w14:textId="0E17239B" w:rsidR="00F54061" w:rsidRDefault="00F54061" w:rsidP="00F54061">
      <w:pPr>
        <w:pStyle w:val="Listenabsatz"/>
        <w:numPr>
          <w:ilvl w:val="0"/>
          <w:numId w:val="2"/>
        </w:numPr>
      </w:pPr>
      <w:r>
        <w:t>Bayern verbündet sich am 25</w:t>
      </w:r>
      <w:r w:rsidR="00E04E14">
        <w:t>.</w:t>
      </w:r>
      <w:r>
        <w:t xml:space="preserve"> August 1805 mit den Franzosen </w:t>
      </w:r>
    </w:p>
    <w:p w14:paraId="7EB4F2F2" w14:textId="5D76C450" w:rsidR="00F54061" w:rsidRDefault="00F54061" w:rsidP="00F54061">
      <w:pPr>
        <w:pStyle w:val="Listenabsatz"/>
        <w:numPr>
          <w:ilvl w:val="0"/>
          <w:numId w:val="2"/>
        </w:numPr>
      </w:pPr>
      <w:r>
        <w:t>Wien schloss sich der englisch-russischen Allianz an</w:t>
      </w:r>
    </w:p>
    <w:p w14:paraId="30562414" w14:textId="28BD9EB8" w:rsidR="00F54061" w:rsidRDefault="00F54061" w:rsidP="00F54061">
      <w:pPr>
        <w:pStyle w:val="Listenabsatz"/>
        <w:numPr>
          <w:ilvl w:val="0"/>
          <w:numId w:val="2"/>
        </w:numPr>
      </w:pPr>
      <w:r>
        <w:t>21</w:t>
      </w:r>
      <w:r w:rsidR="00E04E14">
        <w:t>.</w:t>
      </w:r>
      <w:r>
        <w:t xml:space="preserve"> Oktober – Vernichtung von spanisch-französischer Armada durch britische Flotte</w:t>
      </w:r>
    </w:p>
    <w:p w14:paraId="721C3DF1" w14:textId="50E950FC" w:rsidR="00F54061" w:rsidRDefault="00F54061" w:rsidP="00F54061">
      <w:pPr>
        <w:pStyle w:val="Listenabsatz"/>
        <w:numPr>
          <w:ilvl w:val="0"/>
          <w:numId w:val="2"/>
        </w:numPr>
      </w:pPr>
      <w:r>
        <w:t>Zur gleichen Zeit stießen französische Truppen zu Wien vor</w:t>
      </w:r>
    </w:p>
    <w:p w14:paraId="21D4A36C" w14:textId="0D597E41" w:rsidR="00F54061" w:rsidRDefault="00E04E14" w:rsidP="00F54061">
      <w:pPr>
        <w:pStyle w:val="Listenabsatz"/>
        <w:numPr>
          <w:ilvl w:val="0"/>
          <w:numId w:val="2"/>
        </w:numPr>
      </w:pPr>
      <w:r>
        <w:t>November in Wien und Napoleon besiegt Kaiser Franz II. und Zar Alexander I. in der Dreikaiserschlacht bei Austerlitz</w:t>
      </w:r>
    </w:p>
    <w:p w14:paraId="3D4D3F68" w14:textId="607F48C2" w:rsidR="00E04E14" w:rsidRDefault="00E04E14" w:rsidP="00F54061">
      <w:pPr>
        <w:pStyle w:val="Listenabsatz"/>
        <w:numPr>
          <w:ilvl w:val="0"/>
          <w:numId w:val="2"/>
        </w:numPr>
      </w:pPr>
      <w:r>
        <w:t xml:space="preserve">Friedensvertrag von Preßburg </w:t>
      </w:r>
      <w:r>
        <w:sym w:font="Wingdings" w:char="F0E8"/>
      </w:r>
      <w:r>
        <w:t xml:space="preserve"> Habsburger mussten sehr viel Gebiet abtreten (26. Dezember 1805)</w:t>
      </w:r>
    </w:p>
    <w:p w14:paraId="20B0D7C6" w14:textId="6C179A17" w:rsidR="00E04E14" w:rsidRDefault="00E04E14" w:rsidP="00F54061">
      <w:pPr>
        <w:pStyle w:val="Listenabsatz"/>
        <w:numPr>
          <w:ilvl w:val="0"/>
          <w:numId w:val="2"/>
        </w:numPr>
      </w:pPr>
      <w:r>
        <w:t>Fürsten von Bayern und Württemberg als Könige am 1. Januar 1806</w:t>
      </w:r>
    </w:p>
    <w:p w14:paraId="5012D28C" w14:textId="29059EDE" w:rsidR="00E04E14" w:rsidRDefault="00E04E14" w:rsidP="00E04E14">
      <w:pPr>
        <w:pStyle w:val="Listenabsatz"/>
        <w:numPr>
          <w:ilvl w:val="0"/>
          <w:numId w:val="2"/>
        </w:numPr>
      </w:pPr>
      <w:r>
        <w:t xml:space="preserve">Sechzehn Reichsstädte Deutschlands schließen sich am 12. Juli 1806 </w:t>
      </w:r>
      <w:r>
        <w:sym w:font="Wingdings" w:char="F0E8"/>
      </w:r>
      <w:r>
        <w:t xml:space="preserve"> Rheinbund</w:t>
      </w:r>
    </w:p>
    <w:p w14:paraId="57AC6E3C" w14:textId="19B6FDFC" w:rsidR="00201CF2" w:rsidRDefault="00201CF2" w:rsidP="00E04E14">
      <w:pPr>
        <w:pStyle w:val="Listenabsatz"/>
        <w:numPr>
          <w:ilvl w:val="0"/>
          <w:numId w:val="2"/>
        </w:numPr>
      </w:pPr>
      <w:r>
        <w:t>Durch Rheinbund ist die Zugehörigkeit zum Heiligen Römischen Reich aufgehoben</w:t>
      </w:r>
    </w:p>
    <w:p w14:paraId="07F7A3A6" w14:textId="1C3A6F16" w:rsidR="00E04E14" w:rsidRDefault="00E04E14" w:rsidP="00E04E14">
      <w:pPr>
        <w:pStyle w:val="Listenabsatz"/>
        <w:numPr>
          <w:ilvl w:val="0"/>
          <w:numId w:val="2"/>
        </w:numPr>
      </w:pPr>
      <w:r>
        <w:t xml:space="preserve">Franz II. erklärte am 6. August 1806 das </w:t>
      </w:r>
      <w:r w:rsidR="00201CF2">
        <w:t>H</w:t>
      </w:r>
      <w:r>
        <w:t xml:space="preserve">eilige </w:t>
      </w:r>
      <w:r w:rsidR="00201CF2">
        <w:t>R</w:t>
      </w:r>
      <w:r>
        <w:t>ömische Reich</w:t>
      </w:r>
      <w:r w:rsidR="00201CF2">
        <w:t xml:space="preserve"> Deutscher Nation als erloschen</w:t>
      </w:r>
      <w:r>
        <w:t xml:space="preserve"> </w:t>
      </w:r>
    </w:p>
    <w:p w14:paraId="08C45DDC" w14:textId="2F40B873" w:rsidR="00201CF2" w:rsidRDefault="00201CF2" w:rsidP="00201CF2">
      <w:r>
        <w:t>Nr.2</w:t>
      </w:r>
    </w:p>
    <w:p w14:paraId="60F0E96B" w14:textId="08DF82E9" w:rsidR="00201CF2" w:rsidRDefault="00201CF2" w:rsidP="00201CF2">
      <w:pPr>
        <w:pStyle w:val="Listenabsatz"/>
        <w:numPr>
          <w:ilvl w:val="0"/>
          <w:numId w:val="3"/>
        </w:numPr>
      </w:pPr>
      <w:r>
        <w:t>Österreich ist mit Ungarn verbunden und ist riesig</w:t>
      </w:r>
    </w:p>
    <w:p w14:paraId="01ADEAEE" w14:textId="71E88881" w:rsidR="00201CF2" w:rsidRDefault="00201CF2" w:rsidP="00201CF2">
      <w:pPr>
        <w:pStyle w:val="Listenabsatz"/>
        <w:numPr>
          <w:ilvl w:val="0"/>
          <w:numId w:val="3"/>
        </w:numPr>
      </w:pPr>
      <w:r>
        <w:t>Frankreich ist auch weiter nördlich und in dem heutigen Italien vertreten</w:t>
      </w:r>
    </w:p>
    <w:p w14:paraId="54095967" w14:textId="4F93BC66" w:rsidR="00201CF2" w:rsidRDefault="00201CF2" w:rsidP="00201CF2">
      <w:pPr>
        <w:pStyle w:val="Listenabsatz"/>
        <w:numPr>
          <w:ilvl w:val="0"/>
          <w:numId w:val="3"/>
        </w:numPr>
      </w:pPr>
      <w:r>
        <w:t>Preußen existiert</w:t>
      </w:r>
    </w:p>
    <w:p w14:paraId="5075890F" w14:textId="1A8A145E" w:rsidR="009C480D" w:rsidRDefault="009C480D" w:rsidP="009C480D">
      <w:pPr>
        <w:pStyle w:val="Listenabsatz"/>
        <w:numPr>
          <w:ilvl w:val="0"/>
          <w:numId w:val="3"/>
        </w:numPr>
      </w:pPr>
      <w:r>
        <w:t>Italien und Neapel sind zwei verschiedene Staaten</w:t>
      </w:r>
    </w:p>
    <w:p w14:paraId="3E3C0FA6" w14:textId="34D3AF6E" w:rsidR="009C480D" w:rsidRDefault="009C480D" w:rsidP="009C480D">
      <w:pPr>
        <w:pStyle w:val="Listenabsatz"/>
        <w:numPr>
          <w:ilvl w:val="0"/>
          <w:numId w:val="3"/>
        </w:numPr>
      </w:pPr>
      <w:r>
        <w:t>Das heutige Kroatien ist noch eine Ansammlung von Provinzen</w:t>
      </w:r>
    </w:p>
    <w:p w14:paraId="52211736" w14:textId="77777777" w:rsidR="006363DF" w:rsidRDefault="006363DF" w:rsidP="009C480D"/>
    <w:p w14:paraId="205097DC" w14:textId="77777777" w:rsidR="006363DF" w:rsidRDefault="006363DF" w:rsidP="009C480D"/>
    <w:p w14:paraId="4C0D0F40" w14:textId="77777777" w:rsidR="006363DF" w:rsidRDefault="006363DF" w:rsidP="009C480D"/>
    <w:p w14:paraId="37FDDD69" w14:textId="4EDE9528" w:rsidR="009C480D" w:rsidRDefault="009C480D" w:rsidP="009C480D">
      <w:r>
        <w:lastRenderedPageBreak/>
        <w:t>Nr.3</w:t>
      </w:r>
    </w:p>
    <w:p w14:paraId="0C2AB378" w14:textId="233CB066" w:rsidR="009C480D" w:rsidRDefault="006363DF" w:rsidP="009C480D">
      <w:r>
        <w:t>c)</w:t>
      </w:r>
    </w:p>
    <w:p w14:paraId="6A480149" w14:textId="7755405D" w:rsidR="006363DF" w:rsidRDefault="006363DF" w:rsidP="009C480D">
      <w:r>
        <w:t xml:space="preserve">Revolution von oben ist ein Begriff, der beschreibt, wie führende Kräfte eines Landes versuchen eine Revolution zu verhindern, indem sie auf die Bedürfnisse der Menschen eingehen. Ich finde diesen Begriff unpassend, da Revolution im Namen steht und dieser Vorgang genau das verhindern soll. </w:t>
      </w:r>
    </w:p>
    <w:p w14:paraId="76CCDCFC" w14:textId="77777777" w:rsidR="009C480D" w:rsidRDefault="009C480D" w:rsidP="009C480D"/>
    <w:sectPr w:rsidR="009C48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3011"/>
    <w:multiLevelType w:val="hybridMultilevel"/>
    <w:tmpl w:val="F0268C96"/>
    <w:lvl w:ilvl="0" w:tplc="0A6E83C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6DF1AF5"/>
    <w:multiLevelType w:val="hybridMultilevel"/>
    <w:tmpl w:val="B35A1B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98168D1"/>
    <w:multiLevelType w:val="hybridMultilevel"/>
    <w:tmpl w:val="D1822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57167058">
    <w:abstractNumId w:val="0"/>
  </w:num>
  <w:num w:numId="2" w16cid:durableId="906837795">
    <w:abstractNumId w:val="2"/>
  </w:num>
  <w:num w:numId="3" w16cid:durableId="1407996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001"/>
    <w:rsid w:val="00157676"/>
    <w:rsid w:val="00201CF2"/>
    <w:rsid w:val="0021278D"/>
    <w:rsid w:val="002C36C3"/>
    <w:rsid w:val="00587E47"/>
    <w:rsid w:val="006363DF"/>
    <w:rsid w:val="00651001"/>
    <w:rsid w:val="0084347B"/>
    <w:rsid w:val="008A4B93"/>
    <w:rsid w:val="009C480D"/>
    <w:rsid w:val="00D411F0"/>
    <w:rsid w:val="00E04E14"/>
    <w:rsid w:val="00F54061"/>
    <w:rsid w:val="00F649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BAF51"/>
  <w15:chartTrackingRefBased/>
  <w15:docId w15:val="{03A0196C-5FDE-4A40-90D2-3FBDF714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A4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64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2041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6</cp:revision>
  <dcterms:created xsi:type="dcterms:W3CDTF">2022-06-27T06:18:00Z</dcterms:created>
  <dcterms:modified xsi:type="dcterms:W3CDTF">2022-07-04T07:28:00Z</dcterms:modified>
</cp:coreProperties>
</file>