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5687" w14:textId="0CD2621C" w:rsidR="00E36F79" w:rsidRDefault="00B02F00" w:rsidP="00B02F00">
      <w:pPr>
        <w:jc w:val="center"/>
        <w:rPr>
          <w:sz w:val="32"/>
          <w:szCs w:val="32"/>
          <w:u w:val="single"/>
        </w:rPr>
      </w:pPr>
      <w:r w:rsidRPr="00B02F00">
        <w:rPr>
          <w:sz w:val="32"/>
          <w:szCs w:val="32"/>
          <w:u w:val="single"/>
        </w:rPr>
        <w:t>Yes</w:t>
      </w:r>
    </w:p>
    <w:p w14:paraId="7E0A923A" w14:textId="0123FCA6" w:rsidR="0060789B" w:rsidRPr="006752F3" w:rsidRDefault="006752F3" w:rsidP="006078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Bedingungen für den Eintritt in die EU</w:t>
      </w:r>
      <w:r w:rsidR="0060789B" w:rsidRPr="0060789B">
        <w:rPr>
          <w:b/>
          <w:bCs/>
          <w:sz w:val="24"/>
          <w:szCs w:val="24"/>
          <w:u w:val="single"/>
        </w:rPr>
        <w:t>:</w:t>
      </w:r>
    </w:p>
    <w:p w14:paraId="4EA287EF" w14:textId="77777777" w:rsidR="00B02F00" w:rsidRPr="00B02F00" w:rsidRDefault="00B02F00" w:rsidP="00B02F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314"/>
          <w:sz w:val="24"/>
          <w:szCs w:val="24"/>
          <w:lang w:eastAsia="de-DE"/>
        </w:rPr>
      </w:pPr>
      <w:r w:rsidRPr="00B02F00">
        <w:rPr>
          <w:rFonts w:eastAsia="Times New Roman" w:cstheme="minorHAnsi"/>
          <w:color w:val="111314"/>
          <w:sz w:val="24"/>
          <w:szCs w:val="24"/>
          <w:lang w:eastAsia="de-DE"/>
        </w:rPr>
        <w:t>Das </w:t>
      </w:r>
      <w:r w:rsidRPr="00B02F00">
        <w:rPr>
          <w:rFonts w:eastAsia="Times New Roman" w:cstheme="minorHAnsi"/>
          <w:b/>
          <w:bCs/>
          <w:color w:val="111314"/>
          <w:sz w:val="24"/>
          <w:szCs w:val="24"/>
          <w:lang w:eastAsia="de-DE"/>
        </w:rPr>
        <w:t>"politische Kriterium"</w:t>
      </w:r>
      <w:r w:rsidRPr="00B02F00">
        <w:rPr>
          <w:rFonts w:eastAsia="Times New Roman" w:cstheme="minorHAnsi"/>
          <w:color w:val="111314"/>
          <w:sz w:val="24"/>
          <w:szCs w:val="24"/>
          <w:lang w:eastAsia="de-DE"/>
        </w:rPr>
        <w:t>: Institutionelle Stabilität, demokratische und rechtsstaatliche Ordnung, Wahrung der Menschenrechte sowie Achtung und Schutz von Minderheiten.</w:t>
      </w:r>
    </w:p>
    <w:p w14:paraId="54B8F813" w14:textId="77777777" w:rsidR="00B02F00" w:rsidRPr="00B02F00" w:rsidRDefault="00B02F00" w:rsidP="00B02F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314"/>
          <w:sz w:val="24"/>
          <w:szCs w:val="24"/>
          <w:lang w:eastAsia="de-DE"/>
        </w:rPr>
      </w:pPr>
      <w:r w:rsidRPr="00B02F00">
        <w:rPr>
          <w:rFonts w:eastAsia="Times New Roman" w:cstheme="minorHAnsi"/>
          <w:color w:val="111314"/>
          <w:sz w:val="24"/>
          <w:szCs w:val="24"/>
          <w:lang w:eastAsia="de-DE"/>
        </w:rPr>
        <w:t>Das </w:t>
      </w:r>
      <w:r w:rsidRPr="00B02F00">
        <w:rPr>
          <w:rFonts w:eastAsia="Times New Roman" w:cstheme="minorHAnsi"/>
          <w:b/>
          <w:bCs/>
          <w:color w:val="111314"/>
          <w:sz w:val="24"/>
          <w:szCs w:val="24"/>
          <w:lang w:eastAsia="de-DE"/>
        </w:rPr>
        <w:t>"wirtschaftliche Kriterium"</w:t>
      </w:r>
      <w:r w:rsidRPr="00B02F00">
        <w:rPr>
          <w:rFonts w:eastAsia="Times New Roman" w:cstheme="minorHAnsi"/>
          <w:color w:val="111314"/>
          <w:sz w:val="24"/>
          <w:szCs w:val="24"/>
          <w:lang w:eastAsia="de-DE"/>
        </w:rPr>
        <w:t>: Eine funktionsfähige Marktwirtschaft und die Fähigkeit, dem Wettbewerbsdruck innerhalb des EU-Binnenmarktes standzuhalten.</w:t>
      </w:r>
    </w:p>
    <w:p w14:paraId="78B69FB1" w14:textId="71723E55" w:rsidR="00B02F00" w:rsidRDefault="00B02F00" w:rsidP="00B02F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314"/>
          <w:sz w:val="24"/>
          <w:szCs w:val="24"/>
          <w:lang w:eastAsia="de-DE"/>
        </w:rPr>
      </w:pPr>
      <w:r w:rsidRPr="00B02F00">
        <w:rPr>
          <w:rFonts w:eastAsia="Times New Roman" w:cstheme="minorHAnsi"/>
          <w:color w:val="111314"/>
          <w:sz w:val="24"/>
          <w:szCs w:val="24"/>
          <w:lang w:eastAsia="de-DE"/>
        </w:rPr>
        <w:t>Das </w:t>
      </w:r>
      <w:r w:rsidRPr="00B02F00">
        <w:rPr>
          <w:rFonts w:eastAsia="Times New Roman" w:cstheme="minorHAnsi"/>
          <w:b/>
          <w:bCs/>
          <w:color w:val="111314"/>
          <w:sz w:val="24"/>
          <w:szCs w:val="24"/>
          <w:lang w:eastAsia="de-DE"/>
        </w:rPr>
        <w:t>"Acquis-Kriterium"</w:t>
      </w:r>
      <w:r w:rsidRPr="00B02F00">
        <w:rPr>
          <w:rFonts w:eastAsia="Times New Roman" w:cstheme="minorHAnsi"/>
          <w:color w:val="111314"/>
          <w:sz w:val="24"/>
          <w:szCs w:val="24"/>
          <w:lang w:eastAsia="de-DE"/>
        </w:rPr>
        <w:t xml:space="preserve">: Die Fähigkeit, sich die aus einer EU-Mitgliedschaft erwachsenden Verpflichtungen und Ziele zu eigen zu </w:t>
      </w:r>
      <w:r w:rsidR="00B9730C" w:rsidRPr="00B02F00">
        <w:rPr>
          <w:rFonts w:eastAsia="Times New Roman" w:cstheme="minorHAnsi"/>
          <w:color w:val="111314"/>
          <w:sz w:val="24"/>
          <w:szCs w:val="24"/>
          <w:lang w:eastAsia="de-DE"/>
        </w:rPr>
        <w:t>machen,</w:t>
      </w:r>
      <w:r w:rsidRPr="00B02F00">
        <w:rPr>
          <w:rFonts w:eastAsia="Times New Roman" w:cstheme="minorHAnsi"/>
          <w:color w:val="111314"/>
          <w:sz w:val="24"/>
          <w:szCs w:val="24"/>
          <w:lang w:eastAsia="de-DE"/>
        </w:rPr>
        <w:t xml:space="preserve"> das heißt: Übernahme des gesamten gemeinschaftlichen Rechts, des "gemeinschaftlichen Besitzstandes " (Acquis communautaire). </w:t>
      </w:r>
    </w:p>
    <w:p w14:paraId="46CE2B1B" w14:textId="77777777" w:rsidR="002B7583" w:rsidRPr="00B02F00" w:rsidRDefault="002B7583" w:rsidP="002B7583">
      <w:pPr>
        <w:shd w:val="clear" w:color="auto" w:fill="FFFFFF"/>
        <w:spacing w:after="0" w:line="240" w:lineRule="auto"/>
        <w:rPr>
          <w:rFonts w:eastAsia="Times New Roman" w:cstheme="minorHAnsi"/>
          <w:color w:val="111314"/>
          <w:sz w:val="24"/>
          <w:szCs w:val="24"/>
          <w:lang w:eastAsia="de-DE"/>
        </w:rPr>
      </w:pPr>
    </w:p>
    <w:p w14:paraId="375344CF" w14:textId="2B1A1C0C" w:rsidR="00B02F00" w:rsidRPr="0060789B" w:rsidRDefault="00B9730C" w:rsidP="00B02F00">
      <w:pPr>
        <w:rPr>
          <w:b/>
          <w:bCs/>
          <w:sz w:val="24"/>
          <w:szCs w:val="24"/>
          <w:u w:val="single"/>
        </w:rPr>
      </w:pPr>
      <w:r w:rsidRPr="0060789B">
        <w:rPr>
          <w:b/>
          <w:bCs/>
          <w:sz w:val="24"/>
          <w:szCs w:val="24"/>
          <w:u w:val="single"/>
        </w:rPr>
        <w:t>Mitgliedsstaaten:</w:t>
      </w:r>
    </w:p>
    <w:p w14:paraId="6CE96E11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Belgien</w:t>
      </w:r>
    </w:p>
    <w:p w14:paraId="52307D35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Bulgarien</w:t>
      </w:r>
    </w:p>
    <w:p w14:paraId="29403DFC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Dänemark</w:t>
      </w:r>
    </w:p>
    <w:p w14:paraId="2096BD52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Deutschland</w:t>
      </w:r>
    </w:p>
    <w:p w14:paraId="51E9C549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Estland</w:t>
      </w:r>
    </w:p>
    <w:p w14:paraId="10425AD6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Finnland</w:t>
      </w:r>
    </w:p>
    <w:p w14:paraId="5CA38AFF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Frankreich</w:t>
      </w:r>
    </w:p>
    <w:p w14:paraId="09184EE1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Griechenland</w:t>
      </w:r>
    </w:p>
    <w:p w14:paraId="0496B2FB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Niederlande</w:t>
      </w:r>
    </w:p>
    <w:p w14:paraId="245D053A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Italien</w:t>
      </w:r>
    </w:p>
    <w:p w14:paraId="1F9E44D5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Irland</w:t>
      </w:r>
    </w:p>
    <w:p w14:paraId="15C37327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Kroatien</w:t>
      </w:r>
    </w:p>
    <w:p w14:paraId="0625557F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Lettland</w:t>
      </w:r>
    </w:p>
    <w:p w14:paraId="614D90B2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Litauen</w:t>
      </w:r>
    </w:p>
    <w:p w14:paraId="77B4F944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Luxemburg</w:t>
      </w:r>
    </w:p>
    <w:p w14:paraId="74CBA886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Malta</w:t>
      </w:r>
    </w:p>
    <w:p w14:paraId="440D2294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Österreich</w:t>
      </w:r>
    </w:p>
    <w:p w14:paraId="46F45205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Polen</w:t>
      </w:r>
    </w:p>
    <w:p w14:paraId="25FB63E2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Portugal</w:t>
      </w:r>
    </w:p>
    <w:p w14:paraId="38339551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Rumänien</w:t>
      </w:r>
    </w:p>
    <w:p w14:paraId="2DF41174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Schweden</w:t>
      </w:r>
    </w:p>
    <w:p w14:paraId="074E5E7E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Slowakei</w:t>
      </w:r>
    </w:p>
    <w:p w14:paraId="648BC8F6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Slowenien</w:t>
      </w:r>
    </w:p>
    <w:p w14:paraId="61A96041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Spanien</w:t>
      </w:r>
    </w:p>
    <w:p w14:paraId="39DE841E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Tschechien</w:t>
      </w:r>
    </w:p>
    <w:p w14:paraId="287F38F5" w14:textId="77777777" w:rsidR="00B9730C" w:rsidRP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Ungarn</w:t>
      </w:r>
    </w:p>
    <w:p w14:paraId="33B8E27A" w14:textId="3BA71270" w:rsid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B9730C">
        <w:rPr>
          <w:rFonts w:asciiTheme="minorHAnsi" w:hAnsiTheme="minorHAnsi" w:cstheme="minorHAnsi"/>
          <w:color w:val="000000"/>
          <w:spacing w:val="-2"/>
        </w:rPr>
        <w:t>Zypern</w:t>
      </w:r>
    </w:p>
    <w:p w14:paraId="195B4EE3" w14:textId="6E5877C2" w:rsidR="00B9730C" w:rsidRDefault="00B9730C" w:rsidP="00B9730C">
      <w:pPr>
        <w:pStyle w:val="Standard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>
        <w:rPr>
          <w:rFonts w:asciiTheme="minorHAnsi" w:hAnsiTheme="minorHAnsi" w:cstheme="minorHAnsi"/>
          <w:color w:val="000000"/>
          <w:spacing w:val="-2"/>
        </w:rPr>
        <w:t>Insgesamt 27 Mitgliedsstaaten</w:t>
      </w:r>
    </w:p>
    <w:p w14:paraId="52F73C38" w14:textId="77777777" w:rsidR="002B7583" w:rsidRDefault="002B7583" w:rsidP="002B7583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</w:p>
    <w:p w14:paraId="6D390C53" w14:textId="74B05BBB" w:rsidR="00B9730C" w:rsidRPr="0060789B" w:rsidRDefault="0060789B" w:rsidP="00B9730C">
      <w:pPr>
        <w:pStyle w:val="Standard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pacing w:val="-2"/>
          <w:u w:val="single"/>
        </w:rPr>
      </w:pPr>
      <w:r w:rsidRPr="0060789B">
        <w:rPr>
          <w:rFonts w:asciiTheme="minorHAnsi" w:hAnsiTheme="minorHAnsi" w:cstheme="minorHAnsi"/>
          <w:b/>
          <w:bCs/>
          <w:color w:val="000000"/>
          <w:spacing w:val="-2"/>
          <w:u w:val="single"/>
        </w:rPr>
        <w:t>Mitgliedsstaaten mit Euro als Währung:</w:t>
      </w:r>
    </w:p>
    <w:p w14:paraId="2CBC1D9B" w14:textId="500B9AE3" w:rsidR="0060789B" w:rsidRPr="00B9730C" w:rsidRDefault="0060789B" w:rsidP="00B9730C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</w:rPr>
      </w:pPr>
      <w:r w:rsidRPr="0060789B">
        <w:rPr>
          <w:rFonts w:asciiTheme="minorHAnsi" w:hAnsiTheme="minorHAnsi" w:cstheme="minorHAnsi"/>
          <w:color w:val="000000"/>
          <w:spacing w:val="-2"/>
        </w:rPr>
        <w:t>Belgien, Deutschland, Estland, Finnland, Frankreich, Griechenland, Irland, Italien, Lettland, Litauen, Luxemburg, Malta, Niederlande, Österreich, Portugal, Slowakei, Slowenien, Spanien und Zypern</w:t>
      </w:r>
    </w:p>
    <w:p w14:paraId="607CBB59" w14:textId="62E5DC47" w:rsidR="007E50EE" w:rsidRPr="0060789B" w:rsidRDefault="007E50EE" w:rsidP="007E50EE">
      <w:pPr>
        <w:pStyle w:val="Standard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pacing w:val="-2"/>
          <w:u w:val="single"/>
        </w:rPr>
      </w:pPr>
      <w:r>
        <w:rPr>
          <w:rFonts w:asciiTheme="minorHAnsi" w:hAnsiTheme="minorHAnsi" w:cstheme="minorHAnsi"/>
          <w:b/>
          <w:bCs/>
          <w:color w:val="000000"/>
          <w:spacing w:val="-2"/>
          <w:u w:val="single"/>
        </w:rPr>
        <w:lastRenderedPageBreak/>
        <w:t>Gremien der EU</w:t>
      </w:r>
      <w:r w:rsidRPr="0060789B">
        <w:rPr>
          <w:rFonts w:asciiTheme="minorHAnsi" w:hAnsiTheme="minorHAnsi" w:cstheme="minorHAnsi"/>
          <w:b/>
          <w:bCs/>
          <w:color w:val="000000"/>
          <w:spacing w:val="-2"/>
          <w:u w:val="single"/>
        </w:rPr>
        <w:t>:</w:t>
      </w:r>
    </w:p>
    <w:p w14:paraId="23B2CE28" w14:textId="3C6963E2" w:rsidR="00B9730C" w:rsidRDefault="007E50EE" w:rsidP="007E50EE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Das </w:t>
      </w:r>
      <w:r w:rsidR="004B014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uropäische </w:t>
      </w:r>
      <w:r w:rsidR="004B0143">
        <w:rPr>
          <w:rFonts w:cstheme="minorHAnsi"/>
          <w:sz w:val="24"/>
          <w:szCs w:val="24"/>
        </w:rPr>
        <w:t>Parlament (Brüssel/Straßburg/Luxemburg)</w:t>
      </w:r>
    </w:p>
    <w:p w14:paraId="24F60F6D" w14:textId="01CAA084" w:rsidR="004B0143" w:rsidRDefault="004B0143" w:rsidP="007E50EE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Europäische Rat (Brüssel)</w:t>
      </w:r>
    </w:p>
    <w:p w14:paraId="11F8025F" w14:textId="1449A1A6" w:rsidR="004B0143" w:rsidRDefault="004B0143" w:rsidP="007E50EE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Rat der Europäischen </w:t>
      </w:r>
      <w:r w:rsidR="002A5A60">
        <w:rPr>
          <w:rFonts w:cstheme="minorHAnsi"/>
          <w:sz w:val="24"/>
          <w:szCs w:val="24"/>
        </w:rPr>
        <w:t>Union (Brüssel/Luxemburg)</w:t>
      </w:r>
    </w:p>
    <w:p w14:paraId="7C926A39" w14:textId="7C032C2D" w:rsidR="002A5A60" w:rsidRDefault="004B0143" w:rsidP="002A5A60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B0143">
        <w:rPr>
          <w:rFonts w:cstheme="minorHAnsi"/>
          <w:sz w:val="24"/>
          <w:szCs w:val="24"/>
        </w:rPr>
        <w:t xml:space="preserve">Die Europäische Kommission </w:t>
      </w:r>
      <w:r>
        <w:rPr>
          <w:rFonts w:cstheme="minorHAnsi"/>
          <w:sz w:val="24"/>
          <w:szCs w:val="24"/>
        </w:rPr>
        <w:t>(Brüssel/Luxemburg/</w:t>
      </w:r>
      <w:r w:rsidR="002A5A60">
        <w:rPr>
          <w:rFonts w:cstheme="minorHAnsi"/>
          <w:sz w:val="24"/>
          <w:szCs w:val="24"/>
        </w:rPr>
        <w:t xml:space="preserve">Vertretung in der gesamten </w:t>
      </w:r>
      <w:r w:rsidR="002A5A60" w:rsidRPr="002A5A60">
        <w:rPr>
          <w:rFonts w:cstheme="minorHAnsi"/>
          <w:b/>
          <w:bCs/>
          <w:sz w:val="24"/>
          <w:szCs w:val="24"/>
        </w:rPr>
        <w:t>EU</w:t>
      </w:r>
      <w:r w:rsidRPr="004B0143">
        <w:rPr>
          <w:rFonts w:cstheme="minorHAnsi"/>
          <w:sz w:val="24"/>
          <w:szCs w:val="24"/>
        </w:rPr>
        <w:t>)</w:t>
      </w:r>
    </w:p>
    <w:p w14:paraId="20C2ADBE" w14:textId="64CD94DE" w:rsidR="002A5A60" w:rsidRPr="002A5A60" w:rsidRDefault="002A5A60" w:rsidP="002A5A60">
      <w:pPr>
        <w:pStyle w:val="Listenabsatz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Europäischer Rat hat </w:t>
      </w:r>
      <w:r w:rsidR="00BC3194">
        <w:rPr>
          <w:rFonts w:cstheme="minorHAnsi"/>
          <w:sz w:val="24"/>
          <w:szCs w:val="24"/>
        </w:rPr>
        <w:t>27 Sitze, Olaf Scholz für Deutschland</w:t>
      </w:r>
    </w:p>
    <w:sectPr w:rsidR="002A5A60" w:rsidRPr="002A5A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7296"/>
    <w:multiLevelType w:val="multilevel"/>
    <w:tmpl w:val="774E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0700E"/>
    <w:multiLevelType w:val="hybridMultilevel"/>
    <w:tmpl w:val="6234C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279D6"/>
    <w:multiLevelType w:val="multilevel"/>
    <w:tmpl w:val="90C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54353"/>
    <w:multiLevelType w:val="multilevel"/>
    <w:tmpl w:val="2D12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66C02"/>
    <w:multiLevelType w:val="hybridMultilevel"/>
    <w:tmpl w:val="948AF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04EEC"/>
    <w:multiLevelType w:val="multilevel"/>
    <w:tmpl w:val="0E7E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E3"/>
    <w:rsid w:val="00210840"/>
    <w:rsid w:val="002A5A60"/>
    <w:rsid w:val="002B7583"/>
    <w:rsid w:val="003F23D5"/>
    <w:rsid w:val="004025E3"/>
    <w:rsid w:val="004B0143"/>
    <w:rsid w:val="0060789B"/>
    <w:rsid w:val="006752F3"/>
    <w:rsid w:val="007E50EE"/>
    <w:rsid w:val="00B02F00"/>
    <w:rsid w:val="00B9730C"/>
    <w:rsid w:val="00BC3194"/>
    <w:rsid w:val="00E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CDF3"/>
  <w15:chartTrackingRefBased/>
  <w15:docId w15:val="{C122DC15-764B-4476-89CD-85A2BA6D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2F0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02F00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B97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9F809-47E5-48DE-8A1D-C6B6413E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6</cp:revision>
  <dcterms:created xsi:type="dcterms:W3CDTF">2022-05-05T11:59:00Z</dcterms:created>
  <dcterms:modified xsi:type="dcterms:W3CDTF">2022-05-05T12:52:00Z</dcterms:modified>
</cp:coreProperties>
</file>