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B332CA" w14:textId="6F09D50D" w:rsidR="006740C9" w:rsidRDefault="00855E81" w:rsidP="00855E81">
      <w:pPr>
        <w:jc w:val="center"/>
        <w:rPr>
          <w:sz w:val="32"/>
          <w:szCs w:val="32"/>
          <w:u w:val="single"/>
        </w:rPr>
      </w:pPr>
      <w:r w:rsidRPr="00855E81">
        <w:rPr>
          <w:sz w:val="32"/>
          <w:szCs w:val="32"/>
          <w:u w:val="single"/>
        </w:rPr>
        <w:t xml:space="preserve">Konjunkturpolitik </w:t>
      </w:r>
      <w:r>
        <w:rPr>
          <w:sz w:val="32"/>
          <w:szCs w:val="32"/>
          <w:u w:val="single"/>
        </w:rPr>
        <w:t>–</w:t>
      </w:r>
      <w:r w:rsidRPr="00855E81">
        <w:rPr>
          <w:sz w:val="32"/>
          <w:szCs w:val="32"/>
          <w:u w:val="single"/>
        </w:rPr>
        <w:t xml:space="preserve"> Fiskalpolitik</w:t>
      </w:r>
    </w:p>
    <w:tbl>
      <w:tblPr>
        <w:tblStyle w:val="Tabellenraster"/>
        <w:tblW w:w="9064" w:type="dxa"/>
        <w:tblLook w:val="04A0" w:firstRow="1" w:lastRow="0" w:firstColumn="1" w:lastColumn="0" w:noHBand="0" w:noVBand="1"/>
      </w:tblPr>
      <w:tblGrid>
        <w:gridCol w:w="3020"/>
        <w:gridCol w:w="3023"/>
        <w:gridCol w:w="3021"/>
      </w:tblGrid>
      <w:tr w:rsidR="00B05774" w14:paraId="521DFC2F" w14:textId="77777777" w:rsidTr="00F902B4">
        <w:tc>
          <w:tcPr>
            <w:tcW w:w="9064" w:type="dxa"/>
            <w:gridSpan w:val="3"/>
          </w:tcPr>
          <w:p w14:paraId="43669990" w14:textId="7749AA85" w:rsidR="00B05774" w:rsidRDefault="003E7D7D" w:rsidP="00855E81">
            <w:pPr>
              <w:rPr>
                <w:sz w:val="24"/>
                <w:szCs w:val="24"/>
              </w:rPr>
            </w:pPr>
            <w:r>
              <w:rPr>
                <w:sz w:val="24"/>
                <w:szCs w:val="24"/>
              </w:rPr>
              <w:t>Nr.1</w:t>
            </w:r>
          </w:p>
        </w:tc>
      </w:tr>
      <w:tr w:rsidR="00EA4C76" w14:paraId="760B5538" w14:textId="77777777" w:rsidTr="00EA4C76">
        <w:tc>
          <w:tcPr>
            <w:tcW w:w="3020" w:type="dxa"/>
          </w:tcPr>
          <w:p w14:paraId="63606CDE" w14:textId="0C72D3EF" w:rsidR="00EA4C76" w:rsidRDefault="003E7D7D" w:rsidP="00855E81">
            <w:pPr>
              <w:rPr>
                <w:sz w:val="24"/>
                <w:szCs w:val="24"/>
              </w:rPr>
            </w:pPr>
            <w:r>
              <w:rPr>
                <w:sz w:val="24"/>
                <w:szCs w:val="24"/>
              </w:rPr>
              <w:t>Maßnahme</w:t>
            </w:r>
          </w:p>
        </w:tc>
        <w:tc>
          <w:tcPr>
            <w:tcW w:w="3023" w:type="dxa"/>
          </w:tcPr>
          <w:p w14:paraId="053D59AB" w14:textId="35D50112" w:rsidR="00EA4C76" w:rsidRDefault="003E7D7D" w:rsidP="00855E81">
            <w:pPr>
              <w:rPr>
                <w:sz w:val="24"/>
                <w:szCs w:val="24"/>
              </w:rPr>
            </w:pPr>
            <w:r>
              <w:rPr>
                <w:sz w:val="24"/>
                <w:szCs w:val="24"/>
              </w:rPr>
              <w:t>Vorteile</w:t>
            </w:r>
          </w:p>
        </w:tc>
        <w:tc>
          <w:tcPr>
            <w:tcW w:w="3021" w:type="dxa"/>
          </w:tcPr>
          <w:p w14:paraId="1DA5A082" w14:textId="18F60CED" w:rsidR="00EA4C76" w:rsidRDefault="003E7D7D" w:rsidP="00855E81">
            <w:pPr>
              <w:rPr>
                <w:sz w:val="24"/>
                <w:szCs w:val="24"/>
              </w:rPr>
            </w:pPr>
            <w:r>
              <w:rPr>
                <w:sz w:val="24"/>
                <w:szCs w:val="24"/>
              </w:rPr>
              <w:t>Nachteile</w:t>
            </w:r>
          </w:p>
        </w:tc>
      </w:tr>
      <w:tr w:rsidR="00EA4C76" w14:paraId="4BA996A5" w14:textId="77777777" w:rsidTr="00EA4C76">
        <w:tc>
          <w:tcPr>
            <w:tcW w:w="3020" w:type="dxa"/>
          </w:tcPr>
          <w:p w14:paraId="2BD135D0" w14:textId="5132229B" w:rsidR="00EA4C76" w:rsidRDefault="003E7D7D" w:rsidP="00855E81">
            <w:pPr>
              <w:rPr>
                <w:sz w:val="24"/>
                <w:szCs w:val="24"/>
              </w:rPr>
            </w:pPr>
            <w:r>
              <w:rPr>
                <w:sz w:val="24"/>
                <w:szCs w:val="24"/>
              </w:rPr>
              <w:t>Steuerpolitik</w:t>
            </w:r>
          </w:p>
        </w:tc>
        <w:tc>
          <w:tcPr>
            <w:tcW w:w="3023" w:type="dxa"/>
          </w:tcPr>
          <w:p w14:paraId="140A38C5" w14:textId="1F677E2A" w:rsidR="00EA4C76" w:rsidRDefault="003E7D7D" w:rsidP="00855E81">
            <w:pPr>
              <w:rPr>
                <w:sz w:val="24"/>
                <w:szCs w:val="24"/>
              </w:rPr>
            </w:pPr>
            <w:r>
              <w:rPr>
                <w:sz w:val="24"/>
                <w:szCs w:val="24"/>
              </w:rPr>
              <w:t>Erhöhung der verfügbaren Einkommen</w:t>
            </w:r>
          </w:p>
        </w:tc>
        <w:tc>
          <w:tcPr>
            <w:tcW w:w="3021" w:type="dxa"/>
          </w:tcPr>
          <w:p w14:paraId="673086A0" w14:textId="3A5FE6E0" w:rsidR="00EA4C76" w:rsidRDefault="003E7D7D" w:rsidP="00855E81">
            <w:pPr>
              <w:rPr>
                <w:sz w:val="24"/>
                <w:szCs w:val="24"/>
              </w:rPr>
            </w:pPr>
            <w:r>
              <w:rPr>
                <w:sz w:val="24"/>
                <w:szCs w:val="24"/>
              </w:rPr>
              <w:t>Senkung der Staatseinnahmen, Staatsverschuldung erhöht</w:t>
            </w:r>
          </w:p>
        </w:tc>
      </w:tr>
      <w:tr w:rsidR="00EA4C76" w14:paraId="20C9FC32" w14:textId="77777777" w:rsidTr="00EA4C76">
        <w:tc>
          <w:tcPr>
            <w:tcW w:w="3020" w:type="dxa"/>
          </w:tcPr>
          <w:p w14:paraId="44050EB5" w14:textId="77777777" w:rsidR="00EA4C76" w:rsidRDefault="00EA4C76" w:rsidP="00855E81">
            <w:pPr>
              <w:rPr>
                <w:sz w:val="24"/>
                <w:szCs w:val="24"/>
              </w:rPr>
            </w:pPr>
          </w:p>
        </w:tc>
        <w:tc>
          <w:tcPr>
            <w:tcW w:w="3023" w:type="dxa"/>
          </w:tcPr>
          <w:p w14:paraId="11121CA2" w14:textId="01B0B5B7" w:rsidR="00EA4C76" w:rsidRDefault="003E7D7D" w:rsidP="00855E81">
            <w:pPr>
              <w:rPr>
                <w:sz w:val="24"/>
                <w:szCs w:val="24"/>
              </w:rPr>
            </w:pPr>
            <w:r>
              <w:rPr>
                <w:sz w:val="24"/>
                <w:szCs w:val="24"/>
              </w:rPr>
              <w:t>Anreize für Konsum und Investitionen</w:t>
            </w:r>
          </w:p>
        </w:tc>
        <w:tc>
          <w:tcPr>
            <w:tcW w:w="3021" w:type="dxa"/>
          </w:tcPr>
          <w:p w14:paraId="7EE13562" w14:textId="75EE9B69" w:rsidR="00EA4C76" w:rsidRDefault="003E7D7D" w:rsidP="00855E81">
            <w:pPr>
              <w:rPr>
                <w:sz w:val="24"/>
                <w:szCs w:val="24"/>
              </w:rPr>
            </w:pPr>
            <w:r>
              <w:rPr>
                <w:sz w:val="24"/>
                <w:szCs w:val="24"/>
              </w:rPr>
              <w:t>Mögliche Umverteilungseffekte, die zu sozialer Ungleichheit führen können</w:t>
            </w:r>
          </w:p>
        </w:tc>
      </w:tr>
      <w:tr w:rsidR="00EA4C76" w14:paraId="68A6B8E8" w14:textId="77777777" w:rsidTr="00EA4C76">
        <w:tc>
          <w:tcPr>
            <w:tcW w:w="3020" w:type="dxa"/>
          </w:tcPr>
          <w:p w14:paraId="7FDCCCEC" w14:textId="3BC10F60" w:rsidR="00EA4C76" w:rsidRDefault="003E7D7D" w:rsidP="00855E81">
            <w:pPr>
              <w:rPr>
                <w:sz w:val="24"/>
                <w:szCs w:val="24"/>
              </w:rPr>
            </w:pPr>
            <w:r>
              <w:rPr>
                <w:sz w:val="24"/>
                <w:szCs w:val="24"/>
              </w:rPr>
              <w:t>Ausgabenpolitik</w:t>
            </w:r>
          </w:p>
        </w:tc>
        <w:tc>
          <w:tcPr>
            <w:tcW w:w="3023" w:type="dxa"/>
          </w:tcPr>
          <w:p w14:paraId="54AE73DE" w14:textId="1D5F45F5" w:rsidR="00EA4C76" w:rsidRDefault="003E7D7D" w:rsidP="00855E81">
            <w:pPr>
              <w:rPr>
                <w:sz w:val="24"/>
                <w:szCs w:val="24"/>
              </w:rPr>
            </w:pPr>
            <w:r>
              <w:rPr>
                <w:sz w:val="24"/>
                <w:szCs w:val="24"/>
              </w:rPr>
              <w:t>Direkte Steigerung der Nachfrage</w:t>
            </w:r>
          </w:p>
        </w:tc>
        <w:tc>
          <w:tcPr>
            <w:tcW w:w="3021" w:type="dxa"/>
          </w:tcPr>
          <w:p w14:paraId="439FE87C" w14:textId="766E5D67" w:rsidR="00EA4C76" w:rsidRDefault="003E7D7D" w:rsidP="00855E81">
            <w:pPr>
              <w:rPr>
                <w:sz w:val="24"/>
                <w:szCs w:val="24"/>
              </w:rPr>
            </w:pPr>
            <w:r>
              <w:rPr>
                <w:sz w:val="24"/>
                <w:szCs w:val="24"/>
              </w:rPr>
              <w:t>Erhöhung der Staatsverschuldung, Ineffektivität der Umsetzung</w:t>
            </w:r>
          </w:p>
        </w:tc>
      </w:tr>
      <w:tr w:rsidR="00EA4C76" w14:paraId="6CDBA9FC" w14:textId="77777777" w:rsidTr="00EA4C76">
        <w:tc>
          <w:tcPr>
            <w:tcW w:w="3020" w:type="dxa"/>
          </w:tcPr>
          <w:p w14:paraId="5F1090A5" w14:textId="77777777" w:rsidR="00EA4C76" w:rsidRDefault="00EA4C76" w:rsidP="00855E81">
            <w:pPr>
              <w:rPr>
                <w:sz w:val="24"/>
                <w:szCs w:val="24"/>
              </w:rPr>
            </w:pPr>
          </w:p>
        </w:tc>
        <w:tc>
          <w:tcPr>
            <w:tcW w:w="3023" w:type="dxa"/>
          </w:tcPr>
          <w:p w14:paraId="1989E728" w14:textId="74DC1F4B" w:rsidR="00EA4C76" w:rsidRDefault="003E7D7D" w:rsidP="00855E81">
            <w:pPr>
              <w:rPr>
                <w:sz w:val="24"/>
                <w:szCs w:val="24"/>
              </w:rPr>
            </w:pPr>
            <w:r>
              <w:rPr>
                <w:sz w:val="24"/>
                <w:szCs w:val="24"/>
              </w:rPr>
              <w:t>Schaffung von Arbeitsplätzen und Wachstum</w:t>
            </w:r>
          </w:p>
        </w:tc>
        <w:tc>
          <w:tcPr>
            <w:tcW w:w="3021" w:type="dxa"/>
          </w:tcPr>
          <w:p w14:paraId="5A759B82" w14:textId="4BAFEF7B" w:rsidR="00EA4C76" w:rsidRDefault="003E7D7D" w:rsidP="00855E81">
            <w:pPr>
              <w:rPr>
                <w:sz w:val="24"/>
                <w:szCs w:val="24"/>
              </w:rPr>
            </w:pPr>
            <w:r>
              <w:rPr>
                <w:sz w:val="24"/>
                <w:szCs w:val="24"/>
              </w:rPr>
              <w:t>Möglichkeit von ineffektiven oder korrupten Ausgaben</w:t>
            </w:r>
          </w:p>
        </w:tc>
      </w:tr>
      <w:tr w:rsidR="00EA4C76" w14:paraId="7B30F79D" w14:textId="77777777" w:rsidTr="00EA4C76">
        <w:tc>
          <w:tcPr>
            <w:tcW w:w="3020" w:type="dxa"/>
          </w:tcPr>
          <w:p w14:paraId="421507A2" w14:textId="18B02E67" w:rsidR="00EA4C76" w:rsidRDefault="003E7D7D" w:rsidP="00855E81">
            <w:pPr>
              <w:rPr>
                <w:sz w:val="24"/>
                <w:szCs w:val="24"/>
              </w:rPr>
            </w:pPr>
            <w:r>
              <w:rPr>
                <w:sz w:val="24"/>
                <w:szCs w:val="24"/>
              </w:rPr>
              <w:t>Kreditpolitik</w:t>
            </w:r>
          </w:p>
        </w:tc>
        <w:tc>
          <w:tcPr>
            <w:tcW w:w="3023" w:type="dxa"/>
          </w:tcPr>
          <w:p w14:paraId="3BD298A9" w14:textId="64B82832" w:rsidR="00EA4C76" w:rsidRDefault="003E7D7D" w:rsidP="00855E81">
            <w:pPr>
              <w:rPr>
                <w:sz w:val="24"/>
                <w:szCs w:val="24"/>
              </w:rPr>
            </w:pPr>
            <w:r>
              <w:rPr>
                <w:sz w:val="24"/>
                <w:szCs w:val="24"/>
              </w:rPr>
              <w:t>Erleichterung der Kreditvergabe und Investitionen</w:t>
            </w:r>
          </w:p>
        </w:tc>
        <w:tc>
          <w:tcPr>
            <w:tcW w:w="3021" w:type="dxa"/>
          </w:tcPr>
          <w:p w14:paraId="5A77C2D3" w14:textId="3734F6CA" w:rsidR="00EA4C76" w:rsidRDefault="003E7D7D" w:rsidP="00855E81">
            <w:pPr>
              <w:rPr>
                <w:sz w:val="24"/>
                <w:szCs w:val="24"/>
              </w:rPr>
            </w:pPr>
            <w:r w:rsidRPr="003E7D7D">
              <w:rPr>
                <w:sz w:val="24"/>
                <w:szCs w:val="24"/>
              </w:rPr>
              <w:t>Möglichkeit einer Blasenbildung auf dem Kreditmarkt, Ineffektivität bei einer bereits gesättigten Kreditvergabe</w:t>
            </w:r>
          </w:p>
          <w:p w14:paraId="193757D3" w14:textId="07EAEC4C" w:rsidR="003E7D7D" w:rsidRPr="003E7D7D" w:rsidRDefault="003E7D7D" w:rsidP="003E7D7D">
            <w:pPr>
              <w:jc w:val="center"/>
              <w:rPr>
                <w:sz w:val="24"/>
                <w:szCs w:val="24"/>
              </w:rPr>
            </w:pPr>
          </w:p>
        </w:tc>
      </w:tr>
      <w:tr w:rsidR="00EA4C76" w14:paraId="2BD0C915" w14:textId="77777777" w:rsidTr="00EA4C76">
        <w:tc>
          <w:tcPr>
            <w:tcW w:w="3020" w:type="dxa"/>
          </w:tcPr>
          <w:p w14:paraId="20984A8F" w14:textId="40C44E56" w:rsidR="00EA4C76" w:rsidRDefault="003E7D7D" w:rsidP="00855E81">
            <w:pPr>
              <w:rPr>
                <w:sz w:val="24"/>
                <w:szCs w:val="24"/>
              </w:rPr>
            </w:pPr>
            <w:r>
              <w:rPr>
                <w:sz w:val="24"/>
                <w:szCs w:val="24"/>
              </w:rPr>
              <w:t>Arbeitsmarktpolitik</w:t>
            </w:r>
          </w:p>
        </w:tc>
        <w:tc>
          <w:tcPr>
            <w:tcW w:w="3023" w:type="dxa"/>
          </w:tcPr>
          <w:p w14:paraId="0D7101A1" w14:textId="2E4C34C7" w:rsidR="00EA4C76" w:rsidRDefault="003E7D7D" w:rsidP="00855E81">
            <w:pPr>
              <w:rPr>
                <w:sz w:val="24"/>
                <w:szCs w:val="24"/>
              </w:rPr>
            </w:pPr>
            <w:r w:rsidRPr="003E7D7D">
              <w:rPr>
                <w:sz w:val="24"/>
                <w:szCs w:val="24"/>
              </w:rPr>
              <w:t>Steigerung der Beschäftigung und des Einkommens</w:t>
            </w:r>
          </w:p>
        </w:tc>
        <w:tc>
          <w:tcPr>
            <w:tcW w:w="3021" w:type="dxa"/>
          </w:tcPr>
          <w:p w14:paraId="43584160" w14:textId="643900D2" w:rsidR="00EA4C76" w:rsidRDefault="003E7D7D" w:rsidP="00855E81">
            <w:pPr>
              <w:rPr>
                <w:sz w:val="24"/>
                <w:szCs w:val="24"/>
              </w:rPr>
            </w:pPr>
            <w:r w:rsidRPr="003E7D7D">
              <w:rPr>
                <w:sz w:val="24"/>
                <w:szCs w:val="24"/>
              </w:rPr>
              <w:t>Höhere Kosten für den Staat, Unvorhersehbarkeit der Wirkung</w:t>
            </w:r>
          </w:p>
        </w:tc>
      </w:tr>
    </w:tbl>
    <w:p w14:paraId="3D024A66" w14:textId="3BBE73F9" w:rsidR="00855E81" w:rsidRDefault="00855E81" w:rsidP="00855E81">
      <w:pPr>
        <w:rPr>
          <w:sz w:val="24"/>
          <w:szCs w:val="24"/>
        </w:rPr>
      </w:pPr>
    </w:p>
    <w:p w14:paraId="1473E742" w14:textId="5A0722E6" w:rsidR="00E22B97" w:rsidRDefault="00E22B97" w:rsidP="00855E81">
      <w:pPr>
        <w:rPr>
          <w:sz w:val="24"/>
          <w:szCs w:val="24"/>
        </w:rPr>
      </w:pPr>
      <w:r>
        <w:rPr>
          <w:sz w:val="24"/>
          <w:szCs w:val="24"/>
        </w:rPr>
        <w:t>Nr.2</w:t>
      </w:r>
    </w:p>
    <w:p w14:paraId="5A49FBB9" w14:textId="026C083B" w:rsidR="0037627B" w:rsidRDefault="0037627B" w:rsidP="0037627B">
      <w:pPr>
        <w:rPr>
          <w:sz w:val="24"/>
          <w:szCs w:val="24"/>
        </w:rPr>
      </w:pPr>
      <w:r w:rsidRPr="0037627B">
        <w:rPr>
          <w:sz w:val="24"/>
          <w:szCs w:val="24"/>
        </w:rPr>
        <w:t>Die Bundesregierung hat im Zuge der Corona-Pandemie ein umfangreiches Maßnahmenpaket aufgelegt, um die wirtschaftlichen Auswirkungen der Krise abzufedern und die deutsche Wirtschaft zu unterstützen. Das Paket umfasste kurzfristige Maßnahmen wie finanzielle Unterstützung für Unternehmen und Arbeitnehmer, Kreditprogramme, Steuererleichterungen und bürokratische Erleichterungen.</w:t>
      </w:r>
    </w:p>
    <w:p w14:paraId="05846CEB" w14:textId="77777777" w:rsidR="009D72E5" w:rsidRPr="0037627B" w:rsidRDefault="009D72E5" w:rsidP="0037627B">
      <w:pPr>
        <w:rPr>
          <w:sz w:val="24"/>
          <w:szCs w:val="24"/>
        </w:rPr>
      </w:pPr>
    </w:p>
    <w:p w14:paraId="634AE137" w14:textId="77777777" w:rsidR="0037627B" w:rsidRPr="0037627B" w:rsidRDefault="0037627B" w:rsidP="0037627B">
      <w:pPr>
        <w:rPr>
          <w:sz w:val="24"/>
          <w:szCs w:val="24"/>
        </w:rPr>
      </w:pPr>
      <w:r w:rsidRPr="0037627B">
        <w:rPr>
          <w:sz w:val="24"/>
          <w:szCs w:val="24"/>
        </w:rPr>
        <w:t>Darüber hinaus wurden langfristige Investitionsprogramme aufgelegt, um die Wirtschaft zu stärken und zukunftsweisende Technologien und Infrastrukturprojekte zu fördern. Ein Beispiel dafür war das Konjunkturprogramm "Corona-Folgen bekämpfen, Wohlstand sichern, Zukunftsfähigkeit stärken" mit einem Volumen von 130 Milliarden Euro.</w:t>
      </w:r>
    </w:p>
    <w:p w14:paraId="4AAEE23B" w14:textId="77777777" w:rsidR="0037627B" w:rsidRPr="0037627B" w:rsidRDefault="0037627B" w:rsidP="0037627B">
      <w:pPr>
        <w:rPr>
          <w:sz w:val="24"/>
          <w:szCs w:val="24"/>
        </w:rPr>
      </w:pPr>
      <w:r w:rsidRPr="0037627B">
        <w:rPr>
          <w:sz w:val="24"/>
          <w:szCs w:val="24"/>
        </w:rPr>
        <w:t>Allerdings haben diese Maßnahmen zu einem Anstieg der Staatsverschuldung geführt. Im Jahr 2020 betrug die Nettokreditaufnahme des Bundes rund 130 Milliarden Euro. Trotzdem haben diese Maßnahmen dazu beigetragen, dass die wirtschaftlichen Auswirkungen der Pandemie abgemildert wurden und dass Deutschland vergleichsweise gut durch die Krise gekommen ist.</w:t>
      </w:r>
    </w:p>
    <w:p w14:paraId="5ED2C3F8" w14:textId="28E98DE7" w:rsidR="00E22B97" w:rsidRDefault="002D33B5" w:rsidP="00855E81">
      <w:pPr>
        <w:rPr>
          <w:sz w:val="32"/>
          <w:szCs w:val="32"/>
          <w:u w:val="single"/>
        </w:rPr>
      </w:pPr>
      <w:r w:rsidRPr="002D33B5">
        <w:rPr>
          <w:sz w:val="32"/>
          <w:szCs w:val="32"/>
          <w:u w:val="single"/>
        </w:rPr>
        <w:lastRenderedPageBreak/>
        <w:t>Möglichkeiten-Wirkung</w:t>
      </w:r>
    </w:p>
    <w:p w14:paraId="2E20BAB1" w14:textId="5679D529" w:rsidR="002D33B5" w:rsidRDefault="002D33B5" w:rsidP="002D33B5">
      <w:pPr>
        <w:pStyle w:val="Listenabsatz"/>
        <w:numPr>
          <w:ilvl w:val="0"/>
          <w:numId w:val="1"/>
        </w:numPr>
        <w:rPr>
          <w:sz w:val="24"/>
          <w:szCs w:val="24"/>
        </w:rPr>
      </w:pPr>
      <w:r>
        <w:rPr>
          <w:sz w:val="24"/>
          <w:szCs w:val="24"/>
        </w:rPr>
        <w:t>Senkung der Steuern (Private HH &amp; Unternehmen haben mehr Geld, Produkte werden günstiger, Staat nimmt weniger ein)</w:t>
      </w:r>
    </w:p>
    <w:p w14:paraId="0053016B" w14:textId="56D7B6F1" w:rsidR="002D33B5" w:rsidRDefault="002D33B5" w:rsidP="002D33B5">
      <w:pPr>
        <w:pStyle w:val="Listenabsatz"/>
        <w:numPr>
          <w:ilvl w:val="0"/>
          <w:numId w:val="1"/>
        </w:numPr>
        <w:rPr>
          <w:sz w:val="24"/>
          <w:szCs w:val="24"/>
        </w:rPr>
      </w:pPr>
      <w:r>
        <w:rPr>
          <w:sz w:val="24"/>
          <w:szCs w:val="24"/>
        </w:rPr>
        <w:t>Erhöhung der Staatsausgaben (Veränderung Staatshaushalt, „Finanzierungslücke“(Schulde), Erhöhung unternehmerischer Auftragslage, Erhöhung privater Einkommen)</w:t>
      </w:r>
    </w:p>
    <w:p w14:paraId="3BF0A3EF" w14:textId="7005803E" w:rsidR="002D33B5" w:rsidRDefault="002D33B5" w:rsidP="007E4846">
      <w:pPr>
        <w:pStyle w:val="Listenabsatz"/>
        <w:numPr>
          <w:ilvl w:val="0"/>
          <w:numId w:val="1"/>
        </w:numPr>
        <w:rPr>
          <w:sz w:val="24"/>
          <w:szCs w:val="24"/>
        </w:rPr>
      </w:pPr>
      <w:r>
        <w:rPr>
          <w:sz w:val="24"/>
          <w:szCs w:val="24"/>
        </w:rPr>
        <w:t xml:space="preserve">Regulierung </w:t>
      </w:r>
      <w:r w:rsidR="009D2BDF">
        <w:rPr>
          <w:sz w:val="24"/>
          <w:szCs w:val="24"/>
        </w:rPr>
        <w:t>Banksystem (</w:t>
      </w:r>
      <w:r>
        <w:rPr>
          <w:sz w:val="24"/>
          <w:szCs w:val="24"/>
        </w:rPr>
        <w:t xml:space="preserve">Zinsanpassung) </w:t>
      </w:r>
      <w:r w:rsidRPr="002D33B5">
        <w:rPr>
          <w:sz w:val="24"/>
          <w:szCs w:val="24"/>
        </w:rPr>
        <w:sym w:font="Wingdings" w:char="F0E0"/>
      </w:r>
      <w:r>
        <w:rPr>
          <w:sz w:val="24"/>
          <w:szCs w:val="24"/>
        </w:rPr>
        <w:t xml:space="preserve"> (Zinssenkung: Geldleihe wird billiger, Sparen lohnt sich nicht mehr</w:t>
      </w:r>
      <w:r w:rsidR="00850C40">
        <w:rPr>
          <w:sz w:val="24"/>
          <w:szCs w:val="24"/>
        </w:rPr>
        <w:t>, Zinserhöhung: Geldleihe wird teurer, Sparen lohnt sich</w:t>
      </w:r>
    </w:p>
    <w:p w14:paraId="54FC14E3" w14:textId="0D632FEF" w:rsidR="00E15E44" w:rsidRDefault="00E15E44" w:rsidP="007E4846">
      <w:pPr>
        <w:pStyle w:val="Listenabsatz"/>
        <w:numPr>
          <w:ilvl w:val="0"/>
          <w:numId w:val="1"/>
        </w:numPr>
        <w:rPr>
          <w:sz w:val="24"/>
          <w:szCs w:val="24"/>
        </w:rPr>
      </w:pPr>
      <w:r>
        <w:rPr>
          <w:sz w:val="24"/>
          <w:szCs w:val="24"/>
        </w:rPr>
        <w:t>Kreditfinanzierung</w:t>
      </w:r>
    </w:p>
    <w:tbl>
      <w:tblPr>
        <w:tblStyle w:val="Tabellenraster"/>
        <w:tblW w:w="0" w:type="auto"/>
        <w:tblLook w:val="04A0" w:firstRow="1" w:lastRow="0" w:firstColumn="1" w:lastColumn="0" w:noHBand="0" w:noVBand="1"/>
      </w:tblPr>
      <w:tblGrid>
        <w:gridCol w:w="2787"/>
        <w:gridCol w:w="3449"/>
        <w:gridCol w:w="2826"/>
      </w:tblGrid>
      <w:tr w:rsidR="00986867" w14:paraId="3692D9B6" w14:textId="77777777" w:rsidTr="00986867">
        <w:tc>
          <w:tcPr>
            <w:tcW w:w="3020" w:type="dxa"/>
          </w:tcPr>
          <w:p w14:paraId="03EE00C4" w14:textId="77777777" w:rsidR="00986867" w:rsidRDefault="00986867" w:rsidP="00986867">
            <w:pPr>
              <w:rPr>
                <w:sz w:val="24"/>
                <w:szCs w:val="24"/>
              </w:rPr>
            </w:pPr>
          </w:p>
        </w:tc>
        <w:tc>
          <w:tcPr>
            <w:tcW w:w="3021" w:type="dxa"/>
          </w:tcPr>
          <w:p w14:paraId="5CA01287" w14:textId="595EEBD3" w:rsidR="00986867" w:rsidRDefault="00986867" w:rsidP="00986867">
            <w:pPr>
              <w:rPr>
                <w:sz w:val="24"/>
                <w:szCs w:val="24"/>
              </w:rPr>
            </w:pPr>
            <w:r>
              <w:rPr>
                <w:sz w:val="24"/>
                <w:szCs w:val="24"/>
              </w:rPr>
              <w:t>Vorteile</w:t>
            </w:r>
          </w:p>
        </w:tc>
        <w:tc>
          <w:tcPr>
            <w:tcW w:w="3021" w:type="dxa"/>
          </w:tcPr>
          <w:p w14:paraId="03F3AF25" w14:textId="19F4BEDC" w:rsidR="00986867" w:rsidRDefault="00986867" w:rsidP="00986867">
            <w:pPr>
              <w:rPr>
                <w:sz w:val="24"/>
                <w:szCs w:val="24"/>
              </w:rPr>
            </w:pPr>
            <w:r>
              <w:rPr>
                <w:sz w:val="24"/>
                <w:szCs w:val="24"/>
              </w:rPr>
              <w:t>Nachteile</w:t>
            </w:r>
          </w:p>
        </w:tc>
      </w:tr>
      <w:tr w:rsidR="00986867" w14:paraId="2CDEBAEE" w14:textId="77777777" w:rsidTr="00986867">
        <w:tc>
          <w:tcPr>
            <w:tcW w:w="3020" w:type="dxa"/>
          </w:tcPr>
          <w:p w14:paraId="3AB6E898" w14:textId="76152F3D" w:rsidR="00986867" w:rsidRDefault="00986867" w:rsidP="00986867">
            <w:pPr>
              <w:rPr>
                <w:sz w:val="24"/>
                <w:szCs w:val="24"/>
              </w:rPr>
            </w:pPr>
            <w:r>
              <w:rPr>
                <w:sz w:val="24"/>
                <w:szCs w:val="24"/>
              </w:rPr>
              <w:t>Senkung der Steuern</w:t>
            </w:r>
          </w:p>
        </w:tc>
        <w:tc>
          <w:tcPr>
            <w:tcW w:w="3021" w:type="dxa"/>
          </w:tcPr>
          <w:p w14:paraId="4A858306" w14:textId="076165EF" w:rsidR="00986867" w:rsidRDefault="00BE3623" w:rsidP="00BE3623">
            <w:pPr>
              <w:rPr>
                <w:sz w:val="24"/>
                <w:szCs w:val="24"/>
              </w:rPr>
            </w:pPr>
            <w:r>
              <w:rPr>
                <w:sz w:val="24"/>
                <w:szCs w:val="24"/>
              </w:rPr>
              <w:t xml:space="preserve">Direkte /sofortige auf </w:t>
            </w:r>
            <w:r w:rsidR="00986867">
              <w:rPr>
                <w:sz w:val="24"/>
                <w:szCs w:val="24"/>
              </w:rPr>
              <w:t>Erhöhung der</w:t>
            </w:r>
            <w:r>
              <w:rPr>
                <w:sz w:val="24"/>
                <w:szCs w:val="24"/>
              </w:rPr>
              <w:t xml:space="preserve"> </w:t>
            </w:r>
            <w:r w:rsidR="00986867">
              <w:rPr>
                <w:sz w:val="24"/>
                <w:szCs w:val="24"/>
              </w:rPr>
              <w:t>Kaufkraft/Produktion/Wohlstand</w:t>
            </w:r>
          </w:p>
          <w:p w14:paraId="1605E204" w14:textId="215A2D4A" w:rsidR="00BE3623" w:rsidRDefault="00BE3623" w:rsidP="00BE3623">
            <w:pPr>
              <w:rPr>
                <w:sz w:val="24"/>
                <w:szCs w:val="24"/>
              </w:rPr>
            </w:pPr>
            <w:r>
              <w:rPr>
                <w:sz w:val="24"/>
                <w:szCs w:val="24"/>
              </w:rPr>
              <w:t>Situationsbedingt, flexibel anwendbar</w:t>
            </w:r>
          </w:p>
        </w:tc>
        <w:tc>
          <w:tcPr>
            <w:tcW w:w="3021" w:type="dxa"/>
          </w:tcPr>
          <w:p w14:paraId="36ABBB49" w14:textId="142F0857" w:rsidR="00986867" w:rsidRDefault="00BE3623" w:rsidP="00986867">
            <w:pPr>
              <w:rPr>
                <w:sz w:val="24"/>
                <w:szCs w:val="24"/>
              </w:rPr>
            </w:pPr>
            <w:r>
              <w:rPr>
                <w:sz w:val="24"/>
                <w:szCs w:val="24"/>
              </w:rPr>
              <w:t xml:space="preserve">Nicht auf alle Steuerarten anwendbar, da ggf. keine </w:t>
            </w:r>
            <w:r w:rsidR="009D2BDF">
              <w:rPr>
                <w:sz w:val="24"/>
                <w:szCs w:val="24"/>
              </w:rPr>
              <w:t>Wirkung (</w:t>
            </w:r>
            <w:r>
              <w:rPr>
                <w:sz w:val="24"/>
                <w:szCs w:val="24"/>
              </w:rPr>
              <w:t>Steuer nicht gleich Steuer)</w:t>
            </w:r>
          </w:p>
          <w:p w14:paraId="3DD585ED" w14:textId="77777777" w:rsidR="00BE3623" w:rsidRDefault="00BE3623" w:rsidP="00986867">
            <w:pPr>
              <w:rPr>
                <w:sz w:val="24"/>
                <w:szCs w:val="24"/>
              </w:rPr>
            </w:pPr>
            <w:r>
              <w:rPr>
                <w:sz w:val="24"/>
                <w:szCs w:val="24"/>
              </w:rPr>
              <w:t>Weniger Staatseinnahmen</w:t>
            </w:r>
          </w:p>
          <w:p w14:paraId="63E1FE0F" w14:textId="77777777" w:rsidR="009D2BDF" w:rsidRDefault="009D2BDF" w:rsidP="00986867">
            <w:pPr>
              <w:rPr>
                <w:sz w:val="24"/>
                <w:szCs w:val="24"/>
              </w:rPr>
            </w:pPr>
            <w:r>
              <w:rPr>
                <w:sz w:val="24"/>
                <w:szCs w:val="24"/>
              </w:rPr>
              <w:t>Ggf. Schulden</w:t>
            </w:r>
          </w:p>
          <w:p w14:paraId="7ABC8246" w14:textId="0E4A8EF4" w:rsidR="009D2BDF" w:rsidRDefault="009D2BDF" w:rsidP="00986867">
            <w:pPr>
              <w:rPr>
                <w:sz w:val="24"/>
                <w:szCs w:val="24"/>
              </w:rPr>
            </w:pPr>
            <w:r>
              <w:rPr>
                <w:sz w:val="24"/>
                <w:szCs w:val="24"/>
              </w:rPr>
              <w:t xml:space="preserve">Ggf. Neu-Verteilung </w:t>
            </w:r>
          </w:p>
        </w:tc>
      </w:tr>
      <w:tr w:rsidR="00986867" w14:paraId="7A417C22" w14:textId="77777777" w:rsidTr="00986867">
        <w:tc>
          <w:tcPr>
            <w:tcW w:w="3020" w:type="dxa"/>
          </w:tcPr>
          <w:p w14:paraId="77B60DE8" w14:textId="55BA2EF4" w:rsidR="00986867" w:rsidRDefault="009D2BDF" w:rsidP="00986867">
            <w:pPr>
              <w:rPr>
                <w:sz w:val="24"/>
                <w:szCs w:val="24"/>
              </w:rPr>
            </w:pPr>
            <w:r>
              <w:rPr>
                <w:sz w:val="24"/>
                <w:szCs w:val="24"/>
              </w:rPr>
              <w:t>Erhöhung der Staatsausgaben</w:t>
            </w:r>
          </w:p>
        </w:tc>
        <w:tc>
          <w:tcPr>
            <w:tcW w:w="3021" w:type="dxa"/>
          </w:tcPr>
          <w:p w14:paraId="58D01209" w14:textId="77777777" w:rsidR="00986867" w:rsidRDefault="009D2BDF" w:rsidP="00986867">
            <w:pPr>
              <w:rPr>
                <w:sz w:val="24"/>
                <w:szCs w:val="24"/>
              </w:rPr>
            </w:pPr>
            <w:r>
              <w:rPr>
                <w:sz w:val="24"/>
                <w:szCs w:val="24"/>
              </w:rPr>
              <w:t>Erhöhung von Produktion/Auftragslage in bestimmten Industriebereichen</w:t>
            </w:r>
          </w:p>
          <w:p w14:paraId="1E406822" w14:textId="3FF2DB31" w:rsidR="00CB7B77" w:rsidRDefault="00CB7B77" w:rsidP="00986867">
            <w:pPr>
              <w:rPr>
                <w:sz w:val="24"/>
                <w:szCs w:val="24"/>
              </w:rPr>
            </w:pPr>
            <w:r>
              <w:rPr>
                <w:sz w:val="24"/>
                <w:szCs w:val="24"/>
              </w:rPr>
              <w:t xml:space="preserve">Produkt, personengruppen bezogen anwendbar (Subventional) </w:t>
            </w:r>
          </w:p>
        </w:tc>
        <w:tc>
          <w:tcPr>
            <w:tcW w:w="3021" w:type="dxa"/>
          </w:tcPr>
          <w:p w14:paraId="62E77470" w14:textId="77777777" w:rsidR="00986867" w:rsidRDefault="00EF692C" w:rsidP="00986867">
            <w:pPr>
              <w:rPr>
                <w:sz w:val="24"/>
                <w:szCs w:val="24"/>
              </w:rPr>
            </w:pPr>
            <w:r>
              <w:rPr>
                <w:sz w:val="24"/>
                <w:szCs w:val="24"/>
              </w:rPr>
              <w:t>Mehr Staatsausgaben</w:t>
            </w:r>
          </w:p>
          <w:p w14:paraId="0737F70C" w14:textId="77777777" w:rsidR="00EF692C" w:rsidRDefault="00EF692C" w:rsidP="00986867">
            <w:pPr>
              <w:rPr>
                <w:sz w:val="24"/>
                <w:szCs w:val="24"/>
              </w:rPr>
            </w:pPr>
            <w:r>
              <w:rPr>
                <w:sz w:val="24"/>
                <w:szCs w:val="24"/>
              </w:rPr>
              <w:t>Ggf. Ausgabenkürzung / Neu- Verteilung der Staatsausgabe</w:t>
            </w:r>
          </w:p>
          <w:p w14:paraId="27E794BA" w14:textId="3387088F" w:rsidR="00F71CD6" w:rsidRDefault="00F71CD6" w:rsidP="00986867">
            <w:pPr>
              <w:rPr>
                <w:sz w:val="24"/>
                <w:szCs w:val="24"/>
              </w:rPr>
            </w:pPr>
            <w:r>
              <w:rPr>
                <w:sz w:val="24"/>
                <w:szCs w:val="24"/>
              </w:rPr>
              <w:t>Ggf. Schulden</w:t>
            </w:r>
          </w:p>
        </w:tc>
      </w:tr>
      <w:tr w:rsidR="00986867" w14:paraId="00790D0B" w14:textId="77777777" w:rsidTr="00986867">
        <w:tc>
          <w:tcPr>
            <w:tcW w:w="3020" w:type="dxa"/>
          </w:tcPr>
          <w:p w14:paraId="3D441904" w14:textId="77777777" w:rsidR="00986867" w:rsidRDefault="00986867" w:rsidP="00986867">
            <w:pPr>
              <w:rPr>
                <w:sz w:val="24"/>
                <w:szCs w:val="24"/>
              </w:rPr>
            </w:pPr>
          </w:p>
        </w:tc>
        <w:tc>
          <w:tcPr>
            <w:tcW w:w="3021" w:type="dxa"/>
          </w:tcPr>
          <w:p w14:paraId="7880813F" w14:textId="77777777" w:rsidR="00986867" w:rsidRDefault="00986867" w:rsidP="00986867">
            <w:pPr>
              <w:rPr>
                <w:sz w:val="24"/>
                <w:szCs w:val="24"/>
              </w:rPr>
            </w:pPr>
          </w:p>
        </w:tc>
        <w:tc>
          <w:tcPr>
            <w:tcW w:w="3021" w:type="dxa"/>
          </w:tcPr>
          <w:p w14:paraId="74EB4312" w14:textId="77777777" w:rsidR="00986867" w:rsidRDefault="00986867" w:rsidP="00986867">
            <w:pPr>
              <w:rPr>
                <w:sz w:val="24"/>
                <w:szCs w:val="24"/>
              </w:rPr>
            </w:pPr>
          </w:p>
        </w:tc>
      </w:tr>
      <w:tr w:rsidR="00986867" w14:paraId="4579D59E" w14:textId="77777777" w:rsidTr="00986867">
        <w:tc>
          <w:tcPr>
            <w:tcW w:w="3020" w:type="dxa"/>
          </w:tcPr>
          <w:p w14:paraId="3EF60A15" w14:textId="77777777" w:rsidR="00986867" w:rsidRDefault="00986867" w:rsidP="00986867">
            <w:pPr>
              <w:rPr>
                <w:sz w:val="24"/>
                <w:szCs w:val="24"/>
              </w:rPr>
            </w:pPr>
          </w:p>
        </w:tc>
        <w:tc>
          <w:tcPr>
            <w:tcW w:w="3021" w:type="dxa"/>
          </w:tcPr>
          <w:p w14:paraId="7FED8C1C" w14:textId="77777777" w:rsidR="00986867" w:rsidRDefault="00986867" w:rsidP="00986867">
            <w:pPr>
              <w:rPr>
                <w:sz w:val="24"/>
                <w:szCs w:val="24"/>
              </w:rPr>
            </w:pPr>
          </w:p>
        </w:tc>
        <w:tc>
          <w:tcPr>
            <w:tcW w:w="3021" w:type="dxa"/>
          </w:tcPr>
          <w:p w14:paraId="57251A96" w14:textId="77777777" w:rsidR="00986867" w:rsidRDefault="00986867" w:rsidP="00986867">
            <w:pPr>
              <w:rPr>
                <w:sz w:val="24"/>
                <w:szCs w:val="24"/>
              </w:rPr>
            </w:pPr>
          </w:p>
        </w:tc>
      </w:tr>
    </w:tbl>
    <w:p w14:paraId="31329A39" w14:textId="77777777" w:rsidR="00986867" w:rsidRPr="00986867" w:rsidRDefault="00986867" w:rsidP="00986867">
      <w:pPr>
        <w:rPr>
          <w:sz w:val="24"/>
          <w:szCs w:val="24"/>
        </w:rPr>
      </w:pPr>
    </w:p>
    <w:sectPr w:rsidR="00986867" w:rsidRPr="00986867">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307EED"/>
    <w:multiLevelType w:val="hybridMultilevel"/>
    <w:tmpl w:val="2B4447E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6718407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5E81"/>
    <w:rsid w:val="002474DF"/>
    <w:rsid w:val="002D33B5"/>
    <w:rsid w:val="0037627B"/>
    <w:rsid w:val="003E7D7D"/>
    <w:rsid w:val="005524CC"/>
    <w:rsid w:val="006740C9"/>
    <w:rsid w:val="007E4846"/>
    <w:rsid w:val="00850C40"/>
    <w:rsid w:val="00855E81"/>
    <w:rsid w:val="00986867"/>
    <w:rsid w:val="009D2BDF"/>
    <w:rsid w:val="009D72E5"/>
    <w:rsid w:val="00A62452"/>
    <w:rsid w:val="00B05774"/>
    <w:rsid w:val="00BE3623"/>
    <w:rsid w:val="00CB7B77"/>
    <w:rsid w:val="00E15E44"/>
    <w:rsid w:val="00E22B97"/>
    <w:rsid w:val="00EA4C76"/>
    <w:rsid w:val="00EF692C"/>
    <w:rsid w:val="00F71CD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611624"/>
  <w15:chartTrackingRefBased/>
  <w15:docId w15:val="{BD45F7EF-6198-4066-8193-6E5D84F1B7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39"/>
    <w:rsid w:val="00EA4C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2D33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2556190">
      <w:bodyDiv w:val="1"/>
      <w:marLeft w:val="0"/>
      <w:marRight w:val="0"/>
      <w:marTop w:val="0"/>
      <w:marBottom w:val="0"/>
      <w:divBdr>
        <w:top w:val="none" w:sz="0" w:space="0" w:color="auto"/>
        <w:left w:val="none" w:sz="0" w:space="0" w:color="auto"/>
        <w:bottom w:val="none" w:sz="0" w:space="0" w:color="auto"/>
        <w:right w:val="none" w:sz="0" w:space="0" w:color="auto"/>
      </w:divBdr>
    </w:div>
    <w:div w:id="1310745931">
      <w:bodyDiv w:val="1"/>
      <w:marLeft w:val="0"/>
      <w:marRight w:val="0"/>
      <w:marTop w:val="0"/>
      <w:marBottom w:val="0"/>
      <w:divBdr>
        <w:top w:val="none" w:sz="0" w:space="0" w:color="auto"/>
        <w:left w:val="none" w:sz="0" w:space="0" w:color="auto"/>
        <w:bottom w:val="none" w:sz="0" w:space="0" w:color="auto"/>
        <w:right w:val="none" w:sz="0" w:space="0" w:color="auto"/>
      </w:divBdr>
    </w:div>
    <w:div w:id="1638949664">
      <w:bodyDiv w:val="1"/>
      <w:marLeft w:val="0"/>
      <w:marRight w:val="0"/>
      <w:marTop w:val="0"/>
      <w:marBottom w:val="0"/>
      <w:divBdr>
        <w:top w:val="none" w:sz="0" w:space="0" w:color="auto"/>
        <w:left w:val="none" w:sz="0" w:space="0" w:color="auto"/>
        <w:bottom w:val="none" w:sz="0" w:space="0" w:color="auto"/>
        <w:right w:val="none" w:sz="0" w:space="0" w:color="auto"/>
      </w:divBdr>
    </w:div>
    <w:div w:id="19372509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397</Words>
  <Characters>2508</Characters>
  <Application>Microsoft Office Word</Application>
  <DocSecurity>0</DocSecurity>
  <Lines>20</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Maximilian Trautwein</dc:creator>
  <cp:keywords/>
  <dc:description/>
  <cp:lastModifiedBy>Maximilian Trautwein</cp:lastModifiedBy>
  <cp:revision>13</cp:revision>
  <dcterms:created xsi:type="dcterms:W3CDTF">2023-03-30T08:54:00Z</dcterms:created>
  <dcterms:modified xsi:type="dcterms:W3CDTF">2023-05-11T09:14:00Z</dcterms:modified>
</cp:coreProperties>
</file>