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D13FF6" w14:textId="77777777" w:rsidR="003913DA" w:rsidRDefault="003913DA" w:rsidP="003913DA">
      <w:r w:rsidRPr="00DC50F1">
        <w:t>商务智能案例分析课程调研报告</w:t>
      </w:r>
    </w:p>
    <w:p w14:paraId="418F9E8D" w14:textId="77777777" w:rsidR="003913DA" w:rsidRDefault="003913DA" w:rsidP="003913DA"/>
    <w:p w14:paraId="3DC26D6D" w14:textId="77777777" w:rsidR="003913DA" w:rsidRPr="003913DA" w:rsidRDefault="003913DA" w:rsidP="003913DA">
      <w:pPr>
        <w:jc w:val="center"/>
        <w:rPr>
          <w:rFonts w:ascii="Arial" w:eastAsia="黑体" w:hAnsi="Arial" w:cs="Arial"/>
          <w:b/>
          <w:bCs/>
          <w:sz w:val="44"/>
          <w:szCs w:val="44"/>
        </w:rPr>
      </w:pPr>
      <w:r w:rsidRPr="003913DA">
        <w:rPr>
          <w:rFonts w:ascii="Arial" w:eastAsia="黑体" w:hAnsi="Arial" w:cs="Arial"/>
          <w:sz w:val="44"/>
          <w:szCs w:val="44"/>
        </w:rPr>
        <w:t>Agentic Business Intelligence</w:t>
      </w:r>
      <w:r w:rsidRPr="003913DA">
        <w:rPr>
          <w:rFonts w:ascii="Arial" w:eastAsia="黑体" w:hAnsi="Arial" w:cs="Arial"/>
          <w:b/>
          <w:bCs/>
          <w:sz w:val="44"/>
          <w:szCs w:val="44"/>
        </w:rPr>
        <w:t>的关键技术、挑战与工程实践</w:t>
      </w:r>
    </w:p>
    <w:p w14:paraId="66ECBF25" w14:textId="77777777" w:rsidR="003913DA" w:rsidRPr="003913DA" w:rsidRDefault="003913DA" w:rsidP="003913DA">
      <w:pPr>
        <w:jc w:val="center"/>
        <w:rPr>
          <w:rFonts w:ascii="Arial" w:eastAsia="黑体" w:hAnsi="Arial" w:cs="Arial"/>
          <w:sz w:val="32"/>
          <w:szCs w:val="32"/>
        </w:rPr>
      </w:pPr>
      <w:r w:rsidRPr="003913DA">
        <w:rPr>
          <w:rFonts w:ascii="Arial" w:eastAsia="黑体" w:hAnsi="Arial" w:cs="Arial"/>
          <w:sz w:val="32"/>
          <w:szCs w:val="32"/>
        </w:rPr>
        <w:t>——</w:t>
      </w:r>
      <w:r w:rsidRPr="003913DA">
        <w:rPr>
          <w:rFonts w:ascii="Arial" w:eastAsia="黑体" w:hAnsi="Arial" w:cs="Arial"/>
          <w:sz w:val="32"/>
          <w:szCs w:val="32"/>
        </w:rPr>
        <w:t>围绕数据访问、智能决策与多</w:t>
      </w:r>
      <w:r w:rsidRPr="003913DA">
        <w:rPr>
          <w:rFonts w:ascii="Arial" w:eastAsia="黑体" w:hAnsi="Arial" w:cs="Arial"/>
          <w:sz w:val="32"/>
          <w:szCs w:val="32"/>
        </w:rPr>
        <w:t xml:space="preserve"> Agent </w:t>
      </w:r>
      <w:r w:rsidRPr="003913DA">
        <w:rPr>
          <w:rFonts w:ascii="Arial" w:eastAsia="黑体" w:hAnsi="Arial" w:cs="Arial"/>
          <w:sz w:val="32"/>
          <w:szCs w:val="32"/>
        </w:rPr>
        <w:t>协同的系统调研</w:t>
      </w:r>
    </w:p>
    <w:p w14:paraId="236DD266" w14:textId="77777777" w:rsidR="003913DA" w:rsidRPr="003913DA" w:rsidRDefault="003913DA" w:rsidP="003913DA"/>
    <w:p w14:paraId="472D525E" w14:textId="77777777" w:rsidR="003913DA" w:rsidRPr="00DC50F1" w:rsidRDefault="003913DA" w:rsidP="003913DA">
      <w:pPr>
        <w:jc w:val="center"/>
      </w:pPr>
      <w:r w:rsidRPr="00DC50F1">
        <w:t xml:space="preserve">2351458 </w:t>
      </w:r>
      <w:r w:rsidRPr="00DC50F1">
        <w:t>任泓臻</w:t>
      </w:r>
    </w:p>
    <w:p w14:paraId="30BDCCA5" w14:textId="77777777" w:rsidR="003913DA" w:rsidRPr="00DC50F1" w:rsidRDefault="003913DA" w:rsidP="003913DA">
      <w:pPr>
        <w:jc w:val="center"/>
      </w:pPr>
      <w:r w:rsidRPr="00DC50F1">
        <w:t>2026</w:t>
      </w:r>
      <w:r w:rsidRPr="00DC50F1">
        <w:t>年</w:t>
      </w:r>
      <w:r w:rsidRPr="00DC50F1">
        <w:t>6</w:t>
      </w:r>
      <w:r w:rsidRPr="00DC50F1">
        <w:t>月</w:t>
      </w:r>
      <w:r w:rsidRPr="00DC50F1">
        <w:t>1</w:t>
      </w:r>
      <w:r w:rsidR="00235663">
        <w:rPr>
          <w:rFonts w:hint="eastAsia"/>
        </w:rPr>
        <w:t>9</w:t>
      </w:r>
      <w:r w:rsidRPr="00DC50F1">
        <w:t>日</w:t>
      </w:r>
    </w:p>
    <w:p w14:paraId="7C60B060" w14:textId="77777777" w:rsidR="003913DA" w:rsidRDefault="003913DA" w:rsidP="003913DA"/>
    <w:p w14:paraId="245B5C4C" w14:textId="77777777" w:rsidR="00006115" w:rsidRPr="00EA0080" w:rsidRDefault="00000000" w:rsidP="00EA0080">
      <w:pPr>
        <w:pStyle w:val="1"/>
      </w:pPr>
      <w:r w:rsidRPr="00EA0080">
        <w:t>摘要</w:t>
      </w:r>
    </w:p>
    <w:p w14:paraId="5FF08807" w14:textId="77777777" w:rsidR="00006115" w:rsidRDefault="00000000" w:rsidP="003913DA">
      <w:pPr>
        <w:ind w:firstLineChars="200" w:firstLine="420"/>
      </w:pPr>
      <w:r>
        <w:t>Agentic Business Intelligence</w:t>
      </w:r>
      <w:r>
        <w:t>（</w:t>
      </w:r>
      <w:r>
        <w:t>ABI</w:t>
      </w:r>
      <w:r>
        <w:t>）将大语言模型、工具调用、数据治理和多智能体协作引入商业智能，使系统从被动报表走向主动分析与辅助决策。本文围绕数据访问、智能决策、多</w:t>
      </w:r>
      <w:r>
        <w:t>Agent</w:t>
      </w:r>
      <w:r>
        <w:t>协同三个核心问题展开文献调研，系统梳理</w:t>
      </w:r>
      <w:r>
        <w:t>NL2SQL</w:t>
      </w:r>
      <w:r>
        <w:t>、</w:t>
      </w:r>
      <w:r>
        <w:t>Text-to-API</w:t>
      </w:r>
      <w:r>
        <w:t>、</w:t>
      </w:r>
      <w:r>
        <w:t>Schema</w:t>
      </w:r>
      <w:r>
        <w:t>理解、推理规划、反思机制、角色化协作和端到端评估等进展。调研认为，</w:t>
      </w:r>
      <w:r>
        <w:t>ABI</w:t>
      </w:r>
      <w:r>
        <w:t>的关键挑战并非单纯提升模型生成能力，而是把语义层、权限控制、执行反馈、证据链和人机协作整合为可信闭环。未来</w:t>
      </w:r>
      <w:r>
        <w:t>ABI</w:t>
      </w:r>
      <w:r>
        <w:t>将沿着自主洞察发现和可信治理两个方向发展。</w:t>
      </w:r>
    </w:p>
    <w:p w14:paraId="299F6C21" w14:textId="77777777" w:rsidR="00006115" w:rsidRDefault="00000000" w:rsidP="003913DA">
      <w:r w:rsidRPr="003913DA">
        <w:rPr>
          <w:b/>
          <w:bCs/>
        </w:rPr>
        <w:t>关键词</w:t>
      </w:r>
      <w:r w:rsidRPr="003913DA">
        <w:t>：</w:t>
      </w:r>
      <w:r>
        <w:t>Agentic Business Intelligence</w:t>
      </w:r>
      <w:r w:rsidR="003913DA">
        <w:rPr>
          <w:rFonts w:hint="eastAsia"/>
        </w:rPr>
        <w:t>，</w:t>
      </w:r>
      <w:r>
        <w:t>NL2SQL</w:t>
      </w:r>
      <w:r w:rsidR="003913DA">
        <w:rPr>
          <w:rFonts w:hint="eastAsia"/>
        </w:rPr>
        <w:t>，</w:t>
      </w:r>
      <w:r>
        <w:t>智能决策</w:t>
      </w:r>
      <w:r w:rsidR="003913DA">
        <w:rPr>
          <w:rFonts w:hint="eastAsia"/>
        </w:rPr>
        <w:t>，</w:t>
      </w:r>
      <w:r>
        <w:t>多智能体系统</w:t>
      </w:r>
      <w:r w:rsidR="003913DA">
        <w:rPr>
          <w:rFonts w:hint="eastAsia"/>
        </w:rPr>
        <w:t>，</w:t>
      </w:r>
      <w:r>
        <w:t>可信数据分析</w:t>
      </w:r>
    </w:p>
    <w:p w14:paraId="640403EE" w14:textId="77777777" w:rsidR="00006115" w:rsidRPr="00EA0080" w:rsidRDefault="00000000" w:rsidP="00EA0080">
      <w:pPr>
        <w:pStyle w:val="1"/>
      </w:pPr>
      <w:r w:rsidRPr="00EA0080">
        <w:t xml:space="preserve">1 </w:t>
      </w:r>
      <w:r w:rsidRPr="00EA0080">
        <w:t>引言</w:t>
      </w:r>
    </w:p>
    <w:p w14:paraId="0917A86B" w14:textId="77777777" w:rsidR="00235663" w:rsidRDefault="00000000" w:rsidP="00235663">
      <w:pPr>
        <w:ind w:firstLineChars="200" w:firstLine="420"/>
      </w:pPr>
      <w:r>
        <w:t>商业智能（</w:t>
      </w:r>
      <w:r>
        <w:t>Business Intelligence, BI</w:t>
      </w:r>
      <w:r>
        <w:t>）的传统形态以数据仓库、指标体系、固定报表和交互式仪表板为核心。它能保证口径稳定、权限清晰和结果可复核，但对临时性、探索性和跨部门的业务问题支持不足：业务人员需要把自然语言需求转译给分析师，分析师再手工定位数据、编写</w:t>
      </w:r>
      <w:r>
        <w:t xml:space="preserve"> SQL</w:t>
      </w:r>
      <w:r>
        <w:t>、验证指标并制作图表。大语言模型（</w:t>
      </w:r>
      <w:r>
        <w:t>LLM</w:t>
      </w:r>
      <w:r>
        <w:t>）和智能体（</w:t>
      </w:r>
      <w:r>
        <w:t>Agent</w:t>
      </w:r>
      <w:r>
        <w:t>）的出现，使</w:t>
      </w:r>
      <w:r w:rsidR="00235663">
        <w:rPr>
          <w:rFonts w:hint="eastAsia"/>
        </w:rPr>
        <w:t>“</w:t>
      </w:r>
      <w:r>
        <w:t>让系统理解意图并自主完成分析</w:t>
      </w:r>
      <w:r w:rsidR="00235663">
        <w:rPr>
          <w:rFonts w:hint="eastAsia"/>
        </w:rPr>
        <w:t>”</w:t>
      </w:r>
      <w:r>
        <w:t>成为可能。</w:t>
      </w:r>
      <w:r>
        <w:t>ABI</w:t>
      </w:r>
      <w:r>
        <w:t>正是在这一</w:t>
      </w:r>
      <w:r w:rsidRPr="00EA0080">
        <w:rPr>
          <w:b/>
          <w:bCs/>
        </w:rPr>
        <w:t>背景</w:t>
      </w:r>
      <w:r>
        <w:t>下形成的：它把自然语言理解、工具调用、规划推理、外部数据访问和协作执行结合起来，试图让</w:t>
      </w:r>
      <w:r>
        <w:t xml:space="preserve"> BI </w:t>
      </w:r>
      <w:r>
        <w:t>系统具备主动感知、动态取数、解释推理和决策支持能力。</w:t>
      </w:r>
    </w:p>
    <w:p w14:paraId="6BA4B403" w14:textId="77777777" w:rsidR="00006115" w:rsidRDefault="00000000" w:rsidP="00235663">
      <w:pPr>
        <w:ind w:firstLineChars="200" w:firstLine="420"/>
      </w:pPr>
      <w:r>
        <w:t>本文将</w:t>
      </w:r>
      <w:r>
        <w:t>ABI</w:t>
      </w:r>
      <w:r w:rsidRPr="00EA0080">
        <w:rPr>
          <w:b/>
          <w:bCs/>
        </w:rPr>
        <w:t>定义</w:t>
      </w:r>
      <w:r>
        <w:t>为：面向真实业务场景，由一个或多个智能体根据用户目标自主选择数据源、调用工具、执行分析、评估结果并生成行动建议的数据智能系统。与普通聊天式问答不同，</w:t>
      </w:r>
      <w:r>
        <w:t>ABI</w:t>
      </w:r>
      <w:r>
        <w:t>必须同时满足</w:t>
      </w:r>
      <w:r w:rsidR="00235663">
        <w:rPr>
          <w:rFonts w:hint="eastAsia"/>
        </w:rPr>
        <w:t>“</w:t>
      </w:r>
      <w:r>
        <w:t>能取到正确数据</w:t>
      </w:r>
      <w:r w:rsidR="00235663">
        <w:rPr>
          <w:rFonts w:hint="eastAsia"/>
        </w:rPr>
        <w:t>”“</w:t>
      </w:r>
      <w:r>
        <w:t>能作出合理决策</w:t>
      </w:r>
      <w:r w:rsidR="00235663">
        <w:rPr>
          <w:rFonts w:hint="eastAsia"/>
        </w:rPr>
        <w:t>”“</w:t>
      </w:r>
      <w:r>
        <w:t>能把复杂任务分给合适角色</w:t>
      </w:r>
      <w:r w:rsidR="00235663">
        <w:rPr>
          <w:rFonts w:hint="eastAsia"/>
        </w:rPr>
        <w:t>”</w:t>
      </w:r>
      <w:r>
        <w:t>三类要求</w:t>
      </w:r>
      <w:r w:rsidR="00882C48">
        <w:rPr>
          <w:rFonts w:hint="eastAsia"/>
        </w:rPr>
        <w:t>，这</w:t>
      </w:r>
      <w:r>
        <w:t>实际上</w:t>
      </w:r>
      <w:r w:rsidR="00882C48">
        <w:rPr>
          <w:rFonts w:hint="eastAsia"/>
        </w:rPr>
        <w:t>就</w:t>
      </w:r>
      <w:r>
        <w:t>分别对应</w:t>
      </w:r>
      <w:r>
        <w:t>ABI</w:t>
      </w:r>
      <w:r>
        <w:t>的输入边界</w:t>
      </w:r>
      <w:r w:rsidR="00882C48">
        <w:rPr>
          <w:rFonts w:hint="eastAsia"/>
        </w:rPr>
        <w:t>（数据访问）</w:t>
      </w:r>
      <w:r>
        <w:t>、推理核心</w:t>
      </w:r>
      <w:r w:rsidR="00882C48">
        <w:rPr>
          <w:rFonts w:hint="eastAsia"/>
        </w:rPr>
        <w:t>（智能决策）</w:t>
      </w:r>
      <w:r>
        <w:t>和组织机制</w:t>
      </w:r>
      <w:r w:rsidR="00882C48">
        <w:rPr>
          <w:rFonts w:hint="eastAsia"/>
        </w:rPr>
        <w:t>（多</w:t>
      </w:r>
      <w:r w:rsidR="00882C48">
        <w:rPr>
          <w:rFonts w:hint="eastAsia"/>
        </w:rPr>
        <w:t>Agent</w:t>
      </w:r>
      <w:r w:rsidR="00882C48">
        <w:rPr>
          <w:rFonts w:hint="eastAsia"/>
        </w:rPr>
        <w:t>协同）</w:t>
      </w:r>
      <w:r>
        <w:t>。</w:t>
      </w:r>
    </w:p>
    <w:p w14:paraId="289AB833" w14:textId="7500FB84" w:rsidR="00182FC3" w:rsidRDefault="00000000">
      <w:pPr>
        <w:ind w:firstLine="420"/>
      </w:pPr>
      <w:r>
        <w:lastRenderedPageBreak/>
        <w:t>研究</w:t>
      </w:r>
      <w:r w:rsidR="00FF25AA">
        <w:rPr>
          <w:rFonts w:hint="eastAsia"/>
        </w:rPr>
        <w:t>ABI</w:t>
      </w:r>
      <w:r w:rsidR="00FF25AA">
        <w:rPr>
          <w:rFonts w:hint="eastAsia"/>
        </w:rPr>
        <w:t>的</w:t>
      </w:r>
      <w:r w:rsidRPr="00FF25AA">
        <w:rPr>
          <w:b/>
          <w:bCs/>
        </w:rPr>
        <w:t>意义</w:t>
      </w:r>
      <w:r>
        <w:t>主要体现在三个层面。首先，在理论层面，它把数据库系统、商业智能、自然语言处理和多智能体决策连接起来，有助于形成</w:t>
      </w:r>
      <w:r w:rsidR="00FF25AA">
        <w:rPr>
          <w:rFonts w:hint="eastAsia"/>
        </w:rPr>
        <w:t>“</w:t>
      </w:r>
      <w:r>
        <w:t>AI+</w:t>
      </w:r>
      <w:r>
        <w:t>数据</w:t>
      </w:r>
      <w:r w:rsidR="00FF25AA">
        <w:rPr>
          <w:rFonts w:hint="eastAsia"/>
        </w:rPr>
        <w:t>”</w:t>
      </w:r>
      <w:r>
        <w:t>的系统观，而不是把</w:t>
      </w:r>
      <w:r>
        <w:t>LLM</w:t>
      </w:r>
      <w:r>
        <w:t>仅仅看作文本生成工具。其次，在工程层面，</w:t>
      </w:r>
      <w:r>
        <w:t>ABI</w:t>
      </w:r>
      <w:r>
        <w:t>为非技术业务人员提供了低门槛的数据分析入口，能够缩短从提出问题到获得证据、解释和行动建议的周期。最后，在治理层面，</w:t>
      </w:r>
      <w:r>
        <w:t>ABI</w:t>
      </w:r>
      <w:r>
        <w:t>迫使研究者重新思考自然语言入口下的数据权限、指标口径、可解释性和人机责任划分，因此对培养面向真实业务场景的科研素养与工程创新能力具有重要价值。</w:t>
      </w:r>
    </w:p>
    <w:p w14:paraId="52993F96" w14:textId="77777777" w:rsidR="001C2609" w:rsidRDefault="001C2609" w:rsidP="001C2609">
      <w:pPr>
        <w:keepNext/>
      </w:pPr>
      <w:r w:rsidRPr="001C2609">
        <w:rPr>
          <w:noProof/>
        </w:rPr>
        <w:drawing>
          <wp:inline distT="0" distB="0" distL="0" distR="0" wp14:anchorId="07CBCECD" wp14:editId="13C0F363">
            <wp:extent cx="5486400" cy="2946400"/>
            <wp:effectExtent l="0" t="0" r="0" b="0"/>
            <wp:docPr id="1167837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37236" name=""/>
                    <pic:cNvPicPr/>
                  </pic:nvPicPr>
                  <pic:blipFill>
                    <a:blip r:embed="rId8"/>
                    <a:stretch>
                      <a:fillRect/>
                    </a:stretch>
                  </pic:blipFill>
                  <pic:spPr>
                    <a:xfrm>
                      <a:off x="0" y="0"/>
                      <a:ext cx="5486400" cy="2946400"/>
                    </a:xfrm>
                    <a:prstGeom prst="rect">
                      <a:avLst/>
                    </a:prstGeom>
                  </pic:spPr>
                </pic:pic>
              </a:graphicData>
            </a:graphic>
          </wp:inline>
        </w:drawing>
      </w:r>
    </w:p>
    <w:p w14:paraId="5C294D22" w14:textId="015E61E7" w:rsidR="00006115" w:rsidRPr="001C2609" w:rsidRDefault="001C2609" w:rsidP="001C2609">
      <w:pPr>
        <w:pStyle w:val="af7"/>
        <w:jc w:val="center"/>
        <w:rPr>
          <w:b w:val="0"/>
          <w:bCs w:val="0"/>
          <w:color w:val="000000" w:themeColor="text1"/>
        </w:rPr>
      </w:pPr>
      <w:r w:rsidRPr="001C2609">
        <w:rPr>
          <w:rFonts w:hint="eastAsia"/>
          <w:b w:val="0"/>
          <w:bCs w:val="0"/>
          <w:color w:val="000000" w:themeColor="text1"/>
        </w:rPr>
        <w:t>图</w:t>
      </w:r>
      <w:r w:rsidRPr="001C2609">
        <w:rPr>
          <w:rFonts w:hint="eastAsia"/>
          <w:b w:val="0"/>
          <w:bCs w:val="0"/>
          <w:color w:val="000000" w:themeColor="text1"/>
        </w:rPr>
        <w:t xml:space="preserve"> </w:t>
      </w:r>
      <w:r w:rsidRPr="001C2609">
        <w:rPr>
          <w:b w:val="0"/>
          <w:bCs w:val="0"/>
          <w:color w:val="000000" w:themeColor="text1"/>
        </w:rPr>
        <w:fldChar w:fldCharType="begin"/>
      </w:r>
      <w:r w:rsidRPr="001C2609">
        <w:rPr>
          <w:b w:val="0"/>
          <w:bCs w:val="0"/>
          <w:color w:val="000000" w:themeColor="text1"/>
        </w:rPr>
        <w:instrText xml:space="preserve"> </w:instrText>
      </w:r>
      <w:r w:rsidRPr="001C2609">
        <w:rPr>
          <w:rFonts w:hint="eastAsia"/>
          <w:b w:val="0"/>
          <w:bCs w:val="0"/>
          <w:color w:val="000000" w:themeColor="text1"/>
        </w:rPr>
        <w:instrText xml:space="preserve">SEQ </w:instrText>
      </w:r>
      <w:r w:rsidRPr="001C2609">
        <w:rPr>
          <w:rFonts w:hint="eastAsia"/>
          <w:b w:val="0"/>
          <w:bCs w:val="0"/>
          <w:color w:val="000000" w:themeColor="text1"/>
        </w:rPr>
        <w:instrText>图</w:instrText>
      </w:r>
      <w:r w:rsidRPr="001C2609">
        <w:rPr>
          <w:rFonts w:hint="eastAsia"/>
          <w:b w:val="0"/>
          <w:bCs w:val="0"/>
          <w:color w:val="000000" w:themeColor="text1"/>
        </w:rPr>
        <w:instrText xml:space="preserve"> \* ARABIC</w:instrText>
      </w:r>
      <w:r w:rsidRPr="001C2609">
        <w:rPr>
          <w:b w:val="0"/>
          <w:bCs w:val="0"/>
          <w:color w:val="000000" w:themeColor="text1"/>
        </w:rPr>
        <w:instrText xml:space="preserve"> </w:instrText>
      </w:r>
      <w:r w:rsidRPr="001C2609">
        <w:rPr>
          <w:b w:val="0"/>
          <w:bCs w:val="0"/>
          <w:color w:val="000000" w:themeColor="text1"/>
        </w:rPr>
        <w:fldChar w:fldCharType="separate"/>
      </w:r>
      <w:r w:rsidR="00042114">
        <w:rPr>
          <w:b w:val="0"/>
          <w:bCs w:val="0"/>
          <w:noProof/>
          <w:color w:val="000000" w:themeColor="text1"/>
        </w:rPr>
        <w:t>1</w:t>
      </w:r>
      <w:r w:rsidRPr="001C2609">
        <w:rPr>
          <w:b w:val="0"/>
          <w:bCs w:val="0"/>
          <w:color w:val="000000" w:themeColor="text1"/>
        </w:rPr>
        <w:fldChar w:fldCharType="end"/>
      </w:r>
      <w:r w:rsidRPr="001C2609">
        <w:rPr>
          <w:b w:val="0"/>
          <w:bCs w:val="0"/>
          <w:noProof/>
          <w:color w:val="000000" w:themeColor="text1"/>
        </w:rPr>
        <w:t xml:space="preserve"> </w:t>
      </w:r>
      <w:r w:rsidRPr="001C2609">
        <w:rPr>
          <w:rFonts w:hint="eastAsia"/>
          <w:b w:val="0"/>
          <w:bCs w:val="0"/>
          <w:noProof/>
          <w:color w:val="000000" w:themeColor="text1"/>
        </w:rPr>
        <w:t>ABI</w:t>
      </w:r>
      <w:r w:rsidRPr="001C2609">
        <w:rPr>
          <w:rFonts w:hint="eastAsia"/>
          <w:b w:val="0"/>
          <w:bCs w:val="0"/>
          <w:noProof/>
          <w:color w:val="000000" w:themeColor="text1"/>
        </w:rPr>
        <w:t>的三类核心问题及其相互关系</w:t>
      </w:r>
    </w:p>
    <w:p w14:paraId="378103EB" w14:textId="77777777" w:rsidR="00006115" w:rsidRPr="00EA0080" w:rsidRDefault="00000000" w:rsidP="00EA0080">
      <w:pPr>
        <w:pStyle w:val="1"/>
      </w:pPr>
      <w:r w:rsidRPr="00EA0080">
        <w:t xml:space="preserve">2 </w:t>
      </w:r>
      <w:r w:rsidRPr="00EA0080">
        <w:t>数据访问问题：从</w:t>
      </w:r>
      <w:r w:rsidRPr="00EA0080">
        <w:t>NL2SQL</w:t>
      </w:r>
      <w:r w:rsidRPr="00EA0080">
        <w:t>到受治理的数据接口</w:t>
      </w:r>
    </w:p>
    <w:p w14:paraId="6B801DCB" w14:textId="77777777" w:rsidR="00006115" w:rsidRPr="00EA0080" w:rsidRDefault="00000000" w:rsidP="00EA0080">
      <w:pPr>
        <w:pStyle w:val="21"/>
      </w:pPr>
      <w:r w:rsidRPr="00EA0080">
        <w:t>2.1 Text-to-SQL</w:t>
      </w:r>
      <w:r w:rsidRPr="00EA0080">
        <w:t>的阶段性进展</w:t>
      </w:r>
    </w:p>
    <w:p w14:paraId="2D03E344" w14:textId="09B9008B" w:rsidR="00006115" w:rsidRDefault="00000000" w:rsidP="001C2609">
      <w:pPr>
        <w:ind w:firstLineChars="200" w:firstLine="420"/>
      </w:pPr>
      <w:r>
        <w:t>数据访问是</w:t>
      </w:r>
      <w:r>
        <w:t>ABI</w:t>
      </w:r>
      <w:r>
        <w:t>的第一道门槛。早期</w:t>
      </w:r>
      <w:r>
        <w:t>Text-to-SQL</w:t>
      </w:r>
      <w:r>
        <w:t>研究主要关注自然语言问题到</w:t>
      </w:r>
      <w:r>
        <w:t>SQL</w:t>
      </w:r>
      <w:r>
        <w:t>的语义解析，</w:t>
      </w:r>
      <w:r>
        <w:t>Spider</w:t>
      </w:r>
      <w:r>
        <w:t>作为跨领域复杂查询基准，推动模型从单表查询走向多表</w:t>
      </w:r>
      <w:r>
        <w:t>JOIN</w:t>
      </w:r>
      <w:r>
        <w:t>、嵌套查询和组合条件</w:t>
      </w:r>
      <w:r w:rsidR="00E2680E" w:rsidRPr="00E2680E">
        <w:rPr>
          <w:vertAlign w:val="superscript"/>
        </w:rPr>
        <w:fldChar w:fldCharType="begin"/>
      </w:r>
      <w:r w:rsidR="00E2680E" w:rsidRPr="00E2680E">
        <w:rPr>
          <w:vertAlign w:val="superscript"/>
        </w:rPr>
        <w:instrText xml:space="preserve"> REF _Ref232790475 \r \h </w:instrText>
      </w:r>
      <w:r w:rsidR="00E2680E">
        <w:rPr>
          <w:vertAlign w:val="superscript"/>
        </w:rPr>
        <w:instrText xml:space="preserve"> \* MERGEFORMAT </w:instrText>
      </w:r>
      <w:r w:rsidR="00E2680E" w:rsidRPr="00E2680E">
        <w:rPr>
          <w:vertAlign w:val="superscript"/>
        </w:rPr>
      </w:r>
      <w:r w:rsidR="00E2680E" w:rsidRPr="00E2680E">
        <w:rPr>
          <w:vertAlign w:val="superscript"/>
        </w:rPr>
        <w:fldChar w:fldCharType="separate"/>
      </w:r>
      <w:r w:rsidR="00042114">
        <w:rPr>
          <w:vertAlign w:val="superscript"/>
        </w:rPr>
        <w:t>[1]</w:t>
      </w:r>
      <w:r w:rsidR="00E2680E" w:rsidRPr="00E2680E">
        <w:rPr>
          <w:vertAlign w:val="superscript"/>
        </w:rPr>
        <w:fldChar w:fldCharType="end"/>
      </w:r>
      <w:r>
        <w:t>。进入</w:t>
      </w:r>
      <w:r>
        <w:t>LLM</w:t>
      </w:r>
      <w:r>
        <w:t>时代后，研究重点从端到端微调逐步转向提示分解、检索增强和执行反馈。</w:t>
      </w:r>
      <w:r>
        <w:t>DIN-SQL</w:t>
      </w:r>
      <w:r>
        <w:t>将问题理解、</w:t>
      </w:r>
      <w:r>
        <w:t>Schema</w:t>
      </w:r>
      <w:r>
        <w:t>链接、</w:t>
      </w:r>
      <w:r>
        <w:t>SQL</w:t>
      </w:r>
      <w:r>
        <w:t>生成和自我修正拆成子任务，证明分解式上下文学习能明显提升复杂查询准确率</w:t>
      </w:r>
      <w:r w:rsidR="00E2680E" w:rsidRPr="00E2680E">
        <w:rPr>
          <w:vertAlign w:val="superscript"/>
        </w:rPr>
        <w:fldChar w:fldCharType="begin"/>
      </w:r>
      <w:r w:rsidR="00E2680E" w:rsidRPr="00E2680E">
        <w:rPr>
          <w:vertAlign w:val="superscript"/>
        </w:rPr>
        <w:instrText xml:space="preserve"> REF _Ref232790493 \r \h </w:instrText>
      </w:r>
      <w:r w:rsidR="00E2680E">
        <w:rPr>
          <w:vertAlign w:val="superscript"/>
        </w:rPr>
        <w:instrText xml:space="preserve"> \* MERGEFORMAT </w:instrText>
      </w:r>
      <w:r w:rsidR="00E2680E" w:rsidRPr="00E2680E">
        <w:rPr>
          <w:vertAlign w:val="superscript"/>
        </w:rPr>
      </w:r>
      <w:r w:rsidR="00E2680E" w:rsidRPr="00E2680E">
        <w:rPr>
          <w:vertAlign w:val="superscript"/>
        </w:rPr>
        <w:fldChar w:fldCharType="separate"/>
      </w:r>
      <w:r w:rsidR="00042114">
        <w:rPr>
          <w:vertAlign w:val="superscript"/>
        </w:rPr>
        <w:t>[2]</w:t>
      </w:r>
      <w:r w:rsidR="00E2680E" w:rsidRPr="00E2680E">
        <w:rPr>
          <w:vertAlign w:val="superscript"/>
        </w:rPr>
        <w:fldChar w:fldCharType="end"/>
      </w:r>
      <w:r>
        <w:t>；</w:t>
      </w:r>
      <w:r>
        <w:t>MAC-SQL</w:t>
      </w:r>
      <w:r>
        <w:t>进一步引入多</w:t>
      </w:r>
      <w:r>
        <w:t>Agent</w:t>
      </w:r>
      <w:r>
        <w:t>协作，让分解器、子数据库选择器和</w:t>
      </w:r>
      <w:r>
        <w:t>SQL</w:t>
      </w:r>
      <w:r>
        <w:t>修正器分工处理大</w:t>
      </w:r>
      <w:r>
        <w:t>Schema</w:t>
      </w:r>
      <w:r>
        <w:t>与复杂问题</w:t>
      </w:r>
      <w:r w:rsidR="00E2680E" w:rsidRPr="00E2680E">
        <w:rPr>
          <w:vertAlign w:val="superscript"/>
        </w:rPr>
        <w:fldChar w:fldCharType="begin"/>
      </w:r>
      <w:r w:rsidR="00E2680E" w:rsidRPr="00E2680E">
        <w:rPr>
          <w:vertAlign w:val="superscript"/>
        </w:rPr>
        <w:instrText xml:space="preserve"> REF _Ref232790513 \r \h </w:instrText>
      </w:r>
      <w:r w:rsidR="00E2680E">
        <w:rPr>
          <w:vertAlign w:val="superscript"/>
        </w:rPr>
        <w:instrText xml:space="preserve"> \* MERGEFORMAT </w:instrText>
      </w:r>
      <w:r w:rsidR="00E2680E" w:rsidRPr="00E2680E">
        <w:rPr>
          <w:vertAlign w:val="superscript"/>
        </w:rPr>
      </w:r>
      <w:r w:rsidR="00E2680E" w:rsidRPr="00E2680E">
        <w:rPr>
          <w:vertAlign w:val="superscript"/>
        </w:rPr>
        <w:fldChar w:fldCharType="separate"/>
      </w:r>
      <w:r w:rsidR="00042114">
        <w:rPr>
          <w:vertAlign w:val="superscript"/>
        </w:rPr>
        <w:t>[3]</w:t>
      </w:r>
      <w:r w:rsidR="00E2680E" w:rsidRPr="00E2680E">
        <w:rPr>
          <w:vertAlign w:val="superscript"/>
        </w:rPr>
        <w:fldChar w:fldCharType="end"/>
      </w:r>
      <w:r>
        <w:t>；</w:t>
      </w:r>
      <w:r>
        <w:t>CHESS</w:t>
      </w:r>
      <w:r>
        <w:t>则通过信息检索、</w:t>
      </w:r>
      <w:r>
        <w:t>Schema</w:t>
      </w:r>
      <w:r>
        <w:t>选择、候选生成和单元测试四类</w:t>
      </w:r>
      <w:r>
        <w:t>Agent</w:t>
      </w:r>
      <w:r>
        <w:t>，把超大数据库目录压缩为可处理的子模式，并用自然语言测试提高候选</w:t>
      </w:r>
      <w:r>
        <w:t>SQL</w:t>
      </w:r>
      <w:r>
        <w:t>的可靠性</w:t>
      </w:r>
      <w:r w:rsidR="00E2680E" w:rsidRPr="00E2680E">
        <w:rPr>
          <w:vertAlign w:val="superscript"/>
        </w:rPr>
        <w:fldChar w:fldCharType="begin"/>
      </w:r>
      <w:r w:rsidR="00E2680E" w:rsidRPr="00E2680E">
        <w:rPr>
          <w:vertAlign w:val="superscript"/>
        </w:rPr>
        <w:instrText xml:space="preserve"> REF _Ref232790529 \r \h </w:instrText>
      </w:r>
      <w:r w:rsidR="00E2680E">
        <w:rPr>
          <w:vertAlign w:val="superscript"/>
        </w:rPr>
        <w:instrText xml:space="preserve"> \* MERGEFORMAT </w:instrText>
      </w:r>
      <w:r w:rsidR="00E2680E" w:rsidRPr="00E2680E">
        <w:rPr>
          <w:vertAlign w:val="superscript"/>
        </w:rPr>
      </w:r>
      <w:r w:rsidR="00E2680E" w:rsidRPr="00E2680E">
        <w:rPr>
          <w:vertAlign w:val="superscript"/>
        </w:rPr>
        <w:fldChar w:fldCharType="separate"/>
      </w:r>
      <w:r w:rsidR="00042114">
        <w:rPr>
          <w:vertAlign w:val="superscript"/>
        </w:rPr>
        <w:t>[4]</w:t>
      </w:r>
      <w:r w:rsidR="00E2680E" w:rsidRPr="00E2680E">
        <w:rPr>
          <w:vertAlign w:val="superscript"/>
        </w:rPr>
        <w:fldChar w:fldCharType="end"/>
      </w:r>
      <w:r>
        <w:t>。</w:t>
      </w:r>
    </w:p>
    <w:p w14:paraId="09327E8C" w14:textId="04F43877" w:rsidR="00006115" w:rsidRDefault="00000000" w:rsidP="00E2680E">
      <w:pPr>
        <w:ind w:firstLineChars="200" w:firstLine="420"/>
      </w:pPr>
      <w:r>
        <w:t>这些工作说明，</w:t>
      </w:r>
      <w:r>
        <w:t>NL2SQL</w:t>
      </w:r>
      <w:r>
        <w:t>的困难并不只是</w:t>
      </w:r>
      <w:r w:rsidR="00E2680E">
        <w:rPr>
          <w:rFonts w:hint="eastAsia"/>
        </w:rPr>
        <w:t>“</w:t>
      </w:r>
      <w:r>
        <w:t>语法生成</w:t>
      </w:r>
      <w:r w:rsidR="00E2680E">
        <w:rPr>
          <w:rFonts w:hint="eastAsia"/>
        </w:rPr>
        <w:t>”</w:t>
      </w:r>
      <w:r>
        <w:t>。真实业务数据库往往包含成百上千张表、含义相近的字段、历史遗留命名、缺失值和业务特殊口径。</w:t>
      </w:r>
      <w:r>
        <w:t>BIRD</w:t>
      </w:r>
      <w:r>
        <w:t>将评测扩展到</w:t>
      </w:r>
      <w:r>
        <w:t>95</w:t>
      </w:r>
      <w:r>
        <w:t>个真实数据库、</w:t>
      </w:r>
      <w:r>
        <w:t>33.4GB</w:t>
      </w:r>
      <w:r>
        <w:t>数据和</w:t>
      </w:r>
      <w:r>
        <w:t>37</w:t>
      </w:r>
      <w:r>
        <w:t>个专业领域，强调数据库值理解、外部知识和</w:t>
      </w:r>
      <w:r>
        <w:t>SQL</w:t>
      </w:r>
      <w:r>
        <w:t>效率</w:t>
      </w:r>
      <w:r w:rsidR="00E2680E" w:rsidRPr="00E2680E">
        <w:rPr>
          <w:vertAlign w:val="superscript"/>
        </w:rPr>
        <w:fldChar w:fldCharType="begin"/>
      </w:r>
      <w:r w:rsidR="00E2680E" w:rsidRPr="00E2680E">
        <w:rPr>
          <w:vertAlign w:val="superscript"/>
        </w:rPr>
        <w:instrText xml:space="preserve"> REF _Ref232790559 \r \h </w:instrText>
      </w:r>
      <w:r w:rsidR="00E2680E">
        <w:rPr>
          <w:vertAlign w:val="superscript"/>
        </w:rPr>
        <w:instrText xml:space="preserve"> \* MERGEFORMAT </w:instrText>
      </w:r>
      <w:r w:rsidR="00E2680E" w:rsidRPr="00E2680E">
        <w:rPr>
          <w:vertAlign w:val="superscript"/>
        </w:rPr>
      </w:r>
      <w:r w:rsidR="00E2680E" w:rsidRPr="00E2680E">
        <w:rPr>
          <w:vertAlign w:val="superscript"/>
        </w:rPr>
        <w:fldChar w:fldCharType="separate"/>
      </w:r>
      <w:r w:rsidR="00042114">
        <w:rPr>
          <w:vertAlign w:val="superscript"/>
        </w:rPr>
        <w:t>[5]</w:t>
      </w:r>
      <w:r w:rsidR="00E2680E" w:rsidRPr="00E2680E">
        <w:rPr>
          <w:vertAlign w:val="superscript"/>
        </w:rPr>
        <w:fldChar w:fldCharType="end"/>
      </w:r>
      <w:r>
        <w:t>。</w:t>
      </w:r>
      <w:r>
        <w:t>Spider 2.0</w:t>
      </w:r>
      <w:r>
        <w:t>进一步提出企业级</w:t>
      </w:r>
      <w:r>
        <w:t>Text-to-SQL</w:t>
      </w:r>
      <w:r>
        <w:t>工作流：任务可能依赖</w:t>
      </w:r>
      <w:proofErr w:type="spellStart"/>
      <w:r>
        <w:t>BigQuery</w:t>
      </w:r>
      <w:proofErr w:type="spellEnd"/>
      <w:r>
        <w:t>、</w:t>
      </w:r>
      <w:r>
        <w:t>Snowflake</w:t>
      </w:r>
      <w:r>
        <w:t>、本地代</w:t>
      </w:r>
      <w:r>
        <w:lastRenderedPageBreak/>
        <w:t>码仓库、</w:t>
      </w:r>
      <w:r>
        <w:t>SQL</w:t>
      </w:r>
      <w:r>
        <w:t>方言文档和多步数据转换；其结果显示，模型在传统</w:t>
      </w:r>
      <w:r>
        <w:t>Spider</w:t>
      </w:r>
      <w:r>
        <w:t>上的高分并不能直接迁移到真实企业场景</w:t>
      </w:r>
      <w:r w:rsidR="00E2680E" w:rsidRPr="00E2680E">
        <w:rPr>
          <w:vertAlign w:val="superscript"/>
        </w:rPr>
        <w:fldChar w:fldCharType="begin"/>
      </w:r>
      <w:r w:rsidR="00E2680E" w:rsidRPr="00E2680E">
        <w:rPr>
          <w:vertAlign w:val="superscript"/>
        </w:rPr>
        <w:instrText xml:space="preserve"> REF _Ref232790575 \r \h </w:instrText>
      </w:r>
      <w:r w:rsidR="00E2680E">
        <w:rPr>
          <w:vertAlign w:val="superscript"/>
        </w:rPr>
        <w:instrText xml:space="preserve"> \* MERGEFORMAT </w:instrText>
      </w:r>
      <w:r w:rsidR="00E2680E" w:rsidRPr="00E2680E">
        <w:rPr>
          <w:vertAlign w:val="superscript"/>
        </w:rPr>
      </w:r>
      <w:r w:rsidR="00E2680E" w:rsidRPr="00E2680E">
        <w:rPr>
          <w:vertAlign w:val="superscript"/>
        </w:rPr>
        <w:fldChar w:fldCharType="separate"/>
      </w:r>
      <w:r w:rsidR="00042114">
        <w:rPr>
          <w:vertAlign w:val="superscript"/>
        </w:rPr>
        <w:t>[6]</w:t>
      </w:r>
      <w:r w:rsidR="00E2680E" w:rsidRPr="00E2680E">
        <w:rPr>
          <w:vertAlign w:val="superscript"/>
        </w:rPr>
        <w:fldChar w:fldCharType="end"/>
      </w:r>
      <w:r>
        <w:t>。因此，</w:t>
      </w:r>
      <w:r>
        <w:t>ABI</w:t>
      </w:r>
      <w:r>
        <w:t>中的数据访问应被看作</w:t>
      </w:r>
      <w:r w:rsidR="00C01FD2">
        <w:rPr>
          <w:rFonts w:hint="eastAsia"/>
        </w:rPr>
        <w:t>“</w:t>
      </w:r>
      <w:r>
        <w:t>检索</w:t>
      </w:r>
      <w:r>
        <w:t>—</w:t>
      </w:r>
      <w:r>
        <w:t>规划</w:t>
      </w:r>
      <w:r>
        <w:t>—</w:t>
      </w:r>
      <w:r>
        <w:t>执行</w:t>
      </w:r>
      <w:r>
        <w:t>—</w:t>
      </w:r>
      <w:r>
        <w:t>验证</w:t>
      </w:r>
      <w:r w:rsidR="00C01FD2">
        <w:rPr>
          <w:rFonts w:hint="eastAsia"/>
        </w:rPr>
        <w:t>”</w:t>
      </w:r>
      <w:r>
        <w:t>的过程，而不是一次性生成一条</w:t>
      </w:r>
      <w:r>
        <w:t>SQL</w:t>
      </w:r>
      <w:r>
        <w:t>。</w:t>
      </w:r>
    </w:p>
    <w:p w14:paraId="712D8857" w14:textId="77777777" w:rsidR="00006115" w:rsidRPr="00EA0080" w:rsidRDefault="00000000" w:rsidP="00EA0080">
      <w:pPr>
        <w:pStyle w:val="21"/>
      </w:pPr>
      <w:r w:rsidRPr="00EA0080">
        <w:t>2.2 Schema</w:t>
      </w:r>
      <w:r w:rsidRPr="00EA0080">
        <w:t>理解、示例增强与语义层</w:t>
      </w:r>
    </w:p>
    <w:p w14:paraId="7AD45661" w14:textId="73B01224" w:rsidR="00006115" w:rsidRDefault="00000000" w:rsidP="00E2680E">
      <w:pPr>
        <w:ind w:firstLineChars="200" w:firstLine="420"/>
      </w:pPr>
      <w:r>
        <w:t>Schema</w:t>
      </w:r>
      <w:r>
        <w:t>理解是</w:t>
      </w:r>
      <w:r>
        <w:t>NL2SQL</w:t>
      </w:r>
      <w:r>
        <w:t>的核心。模型不仅要知道列名，还要知道列的业务含义、粒度、度量方向、可连接路径和可聚合方式。当前常见策略包括：基于列名和注释的向量检索、根据样例值进行值链接、把外键关系编码为图结构、在</w:t>
      </w:r>
      <w:r>
        <w:t>Prompt</w:t>
      </w:r>
      <w:r>
        <w:t>中加入少量相似问题示例，以及用执行结果反向修正候选查询。</w:t>
      </w:r>
      <w:r>
        <w:t>Chain-of-Table</w:t>
      </w:r>
      <w:r>
        <w:t>等表格推理工作也表明，面对复杂表格时，先对表进行过滤、扩展、分组等中间变换，再进行推理，比直接把整表交给模型更稳健</w:t>
      </w:r>
      <w:r w:rsidR="00E2680E" w:rsidRPr="00E2680E">
        <w:rPr>
          <w:vertAlign w:val="superscript"/>
        </w:rPr>
        <w:fldChar w:fldCharType="begin"/>
      </w:r>
      <w:r w:rsidR="00E2680E" w:rsidRPr="00E2680E">
        <w:rPr>
          <w:vertAlign w:val="superscript"/>
        </w:rPr>
        <w:instrText xml:space="preserve"> REF _Ref232790608 \r \h </w:instrText>
      </w:r>
      <w:r w:rsidR="00E2680E">
        <w:rPr>
          <w:vertAlign w:val="superscript"/>
        </w:rPr>
        <w:instrText xml:space="preserve"> \* MERGEFORMAT </w:instrText>
      </w:r>
      <w:r w:rsidR="00E2680E" w:rsidRPr="00E2680E">
        <w:rPr>
          <w:vertAlign w:val="superscript"/>
        </w:rPr>
      </w:r>
      <w:r w:rsidR="00E2680E" w:rsidRPr="00E2680E">
        <w:rPr>
          <w:vertAlign w:val="superscript"/>
        </w:rPr>
        <w:fldChar w:fldCharType="separate"/>
      </w:r>
      <w:r w:rsidR="00042114">
        <w:rPr>
          <w:vertAlign w:val="superscript"/>
        </w:rPr>
        <w:t>[7]</w:t>
      </w:r>
      <w:r w:rsidR="00E2680E" w:rsidRPr="00E2680E">
        <w:rPr>
          <w:vertAlign w:val="superscript"/>
        </w:rPr>
        <w:fldChar w:fldCharType="end"/>
      </w:r>
      <w:r>
        <w:t>。</w:t>
      </w:r>
    </w:p>
    <w:p w14:paraId="3F02D348" w14:textId="6D40C3D5" w:rsidR="00006115" w:rsidRDefault="00000000" w:rsidP="00E2680E">
      <w:pPr>
        <w:ind w:firstLineChars="200" w:firstLine="420"/>
      </w:pPr>
      <w:r>
        <w:t>但在企业</w:t>
      </w:r>
      <w:r>
        <w:t>BI</w:t>
      </w:r>
      <w:r>
        <w:t>中，仅靠模型理解数据库仍然不够。更可靠的方案是建设语义层（</w:t>
      </w:r>
      <w:r>
        <w:t>semantic layer</w:t>
      </w:r>
      <w:r>
        <w:t>）或指标层：把</w:t>
      </w:r>
      <w:r>
        <w:t>GMV</w:t>
      </w:r>
      <w:r>
        <w:t>、活跃用户、准时率、留存率等核心指标定义为可版本化、可审计、可复用的对象，明确公式、粒度、过滤条件和权限范围。</w:t>
      </w:r>
      <w:r>
        <w:t>2026</w:t>
      </w:r>
      <w:r>
        <w:t>年的受治理企业分析</w:t>
      </w:r>
      <w:r>
        <w:t>API</w:t>
      </w:r>
      <w:r>
        <w:t>研究提出，不让</w:t>
      </w:r>
      <w:r>
        <w:t>LLM</w:t>
      </w:r>
      <w:r>
        <w:t>自由重写指标公式，而是让</w:t>
      </w:r>
      <w:r>
        <w:t>Agent</w:t>
      </w:r>
      <w:r>
        <w:t>把自然语言意图转为受权限控制的</w:t>
      </w:r>
      <w:r>
        <w:t>API</w:t>
      </w:r>
      <w:r>
        <w:t>调用，由</w:t>
      </w:r>
      <w:r>
        <w:t>API</w:t>
      </w:r>
      <w:r>
        <w:t>内部封装业务逻辑、聚合规则和可视化约束</w:t>
      </w:r>
      <w:r w:rsidR="00E2680E" w:rsidRPr="00E2680E">
        <w:rPr>
          <w:vertAlign w:val="superscript"/>
        </w:rPr>
        <w:fldChar w:fldCharType="begin"/>
      </w:r>
      <w:r w:rsidR="00E2680E" w:rsidRPr="00E2680E">
        <w:rPr>
          <w:vertAlign w:val="superscript"/>
        </w:rPr>
        <w:instrText xml:space="preserve"> REF _Ref232790626 \r \h </w:instrText>
      </w:r>
      <w:r w:rsidR="00E2680E">
        <w:rPr>
          <w:vertAlign w:val="superscript"/>
        </w:rPr>
        <w:instrText xml:space="preserve"> \* MERGEFORMAT </w:instrText>
      </w:r>
      <w:r w:rsidR="00E2680E" w:rsidRPr="00E2680E">
        <w:rPr>
          <w:vertAlign w:val="superscript"/>
        </w:rPr>
      </w:r>
      <w:r w:rsidR="00E2680E" w:rsidRPr="00E2680E">
        <w:rPr>
          <w:vertAlign w:val="superscript"/>
        </w:rPr>
        <w:fldChar w:fldCharType="separate"/>
      </w:r>
      <w:r w:rsidR="00042114">
        <w:rPr>
          <w:vertAlign w:val="superscript"/>
        </w:rPr>
        <w:t>[8]</w:t>
      </w:r>
      <w:r w:rsidR="00E2680E" w:rsidRPr="00E2680E">
        <w:rPr>
          <w:vertAlign w:val="superscript"/>
        </w:rPr>
        <w:fldChar w:fldCharType="end"/>
      </w:r>
      <w:r>
        <w:t>。这一思路对</w:t>
      </w:r>
      <w:r>
        <w:t>ABI</w:t>
      </w:r>
      <w:r>
        <w:t>很重要：模型负责理解意图和组合工具，确定性语义服务负责数值计算和合规边界。</w:t>
      </w:r>
    </w:p>
    <w:p w14:paraId="6A70375D" w14:textId="77777777" w:rsidR="00006115" w:rsidRPr="00EA0080" w:rsidRDefault="00000000" w:rsidP="00EA0080">
      <w:pPr>
        <w:pStyle w:val="21"/>
      </w:pPr>
      <w:r w:rsidRPr="00EA0080">
        <w:t xml:space="preserve">2.3 </w:t>
      </w:r>
      <w:r w:rsidRPr="00EA0080">
        <w:t>工具调用、异构数据源与安全治理</w:t>
      </w:r>
    </w:p>
    <w:p w14:paraId="6E08CC30" w14:textId="4D7A91B5" w:rsidR="00006115" w:rsidRDefault="00000000" w:rsidP="00E2680E">
      <w:pPr>
        <w:ind w:firstLineChars="200" w:firstLine="420"/>
      </w:pPr>
      <w:r>
        <w:t>ABI</w:t>
      </w:r>
      <w:r>
        <w:t>需要访问的不只有关系数据库，还包括文档、知识库、数据湖、业务</w:t>
      </w:r>
      <w:r>
        <w:t>API</w:t>
      </w:r>
      <w:r>
        <w:t>、实时流和外部工具。</w:t>
      </w:r>
      <w:proofErr w:type="spellStart"/>
      <w:r>
        <w:t>Toolformer</w:t>
      </w:r>
      <w:proofErr w:type="spellEnd"/>
      <w:r>
        <w:t>证明语言模型可以学习何时调用外部</w:t>
      </w:r>
      <w:r>
        <w:t>API</w:t>
      </w:r>
      <w:r>
        <w:t>并吸收返回结果</w:t>
      </w:r>
      <w:r w:rsidR="00E2680E" w:rsidRPr="00E2680E">
        <w:rPr>
          <w:vertAlign w:val="superscript"/>
        </w:rPr>
        <w:fldChar w:fldCharType="begin"/>
      </w:r>
      <w:r w:rsidR="00E2680E" w:rsidRPr="00E2680E">
        <w:rPr>
          <w:vertAlign w:val="superscript"/>
        </w:rPr>
        <w:instrText xml:space="preserve"> REF _Ref232790774 \r \h </w:instrText>
      </w:r>
      <w:r w:rsidR="00E2680E">
        <w:rPr>
          <w:vertAlign w:val="superscript"/>
        </w:rPr>
        <w:instrText xml:space="preserve"> \* MERGEFORMAT </w:instrText>
      </w:r>
      <w:r w:rsidR="00E2680E" w:rsidRPr="00E2680E">
        <w:rPr>
          <w:vertAlign w:val="superscript"/>
        </w:rPr>
      </w:r>
      <w:r w:rsidR="00E2680E" w:rsidRPr="00E2680E">
        <w:rPr>
          <w:vertAlign w:val="superscript"/>
        </w:rPr>
        <w:fldChar w:fldCharType="separate"/>
      </w:r>
      <w:r w:rsidR="00042114">
        <w:rPr>
          <w:vertAlign w:val="superscript"/>
        </w:rPr>
        <w:t>[9]</w:t>
      </w:r>
      <w:r w:rsidR="00E2680E" w:rsidRPr="00E2680E">
        <w:rPr>
          <w:vertAlign w:val="superscript"/>
        </w:rPr>
        <w:fldChar w:fldCharType="end"/>
      </w:r>
      <w:r>
        <w:t>；</w:t>
      </w:r>
      <w:proofErr w:type="spellStart"/>
      <w:r>
        <w:t>ReAct</w:t>
      </w:r>
      <w:proofErr w:type="spellEnd"/>
      <w:r>
        <w:t>则把推理与行动交替，使模型能够在观察反馈后更新计划</w:t>
      </w:r>
      <w:r w:rsidR="00E2680E" w:rsidRPr="00E2680E">
        <w:rPr>
          <w:vertAlign w:val="superscript"/>
        </w:rPr>
        <w:fldChar w:fldCharType="begin"/>
      </w:r>
      <w:r w:rsidR="00E2680E" w:rsidRPr="00E2680E">
        <w:rPr>
          <w:vertAlign w:val="superscript"/>
        </w:rPr>
        <w:instrText xml:space="preserve"> REF _Ref232790797 \r \h </w:instrText>
      </w:r>
      <w:r w:rsidR="00E2680E">
        <w:rPr>
          <w:vertAlign w:val="superscript"/>
        </w:rPr>
        <w:instrText xml:space="preserve"> \* MERGEFORMAT </w:instrText>
      </w:r>
      <w:r w:rsidR="00E2680E" w:rsidRPr="00E2680E">
        <w:rPr>
          <w:vertAlign w:val="superscript"/>
        </w:rPr>
      </w:r>
      <w:r w:rsidR="00E2680E" w:rsidRPr="00E2680E">
        <w:rPr>
          <w:vertAlign w:val="superscript"/>
        </w:rPr>
        <w:fldChar w:fldCharType="separate"/>
      </w:r>
      <w:r w:rsidR="00042114">
        <w:rPr>
          <w:vertAlign w:val="superscript"/>
        </w:rPr>
        <w:t>[10]</w:t>
      </w:r>
      <w:r w:rsidR="00E2680E" w:rsidRPr="00E2680E">
        <w:rPr>
          <w:vertAlign w:val="superscript"/>
        </w:rPr>
        <w:fldChar w:fldCharType="end"/>
      </w:r>
      <w:r>
        <w:t>。在数据分析场景中，工具调用可以包括</w:t>
      </w:r>
      <w:proofErr w:type="spellStart"/>
      <w:r>
        <w:t>list_tables</w:t>
      </w:r>
      <w:proofErr w:type="spellEnd"/>
      <w:r>
        <w:t>、</w:t>
      </w:r>
      <w:proofErr w:type="spellStart"/>
      <w:r>
        <w:t>describe_schema</w:t>
      </w:r>
      <w:proofErr w:type="spellEnd"/>
      <w:r>
        <w:t>、</w:t>
      </w:r>
      <w:proofErr w:type="spellStart"/>
      <w:r>
        <w:t>run_sql</w:t>
      </w:r>
      <w:proofErr w:type="spellEnd"/>
      <w:r>
        <w:t>、</w:t>
      </w:r>
      <w:proofErr w:type="spellStart"/>
      <w:r>
        <w:t>retrieve_document</w:t>
      </w:r>
      <w:proofErr w:type="spellEnd"/>
      <w:r>
        <w:t>、</w:t>
      </w:r>
      <w:proofErr w:type="spellStart"/>
      <w:r>
        <w:t>call_metric_api</w:t>
      </w:r>
      <w:proofErr w:type="spellEnd"/>
      <w:r>
        <w:t>、</w:t>
      </w:r>
      <w:proofErr w:type="spellStart"/>
      <w:r>
        <w:t>forecast_model</w:t>
      </w:r>
      <w:proofErr w:type="spellEnd"/>
      <w:r>
        <w:t>、</w:t>
      </w:r>
      <w:proofErr w:type="spellStart"/>
      <w:r>
        <w:t>render_chart</w:t>
      </w:r>
      <w:proofErr w:type="spellEnd"/>
      <w:r>
        <w:t>等。工具越多，系统能力越强，但越权、注入、参数错配和结果误读的风险也越大。</w:t>
      </w:r>
    </w:p>
    <w:p w14:paraId="628E52BC" w14:textId="77777777" w:rsidR="00006115" w:rsidRDefault="00000000" w:rsidP="00E2680E">
      <w:pPr>
        <w:ind w:firstLineChars="200" w:firstLine="420"/>
      </w:pPr>
      <w:r>
        <w:t>安全治理应至少包含四层：第一，身份与权限层，限制</w:t>
      </w:r>
      <w:r>
        <w:t>Agent</w:t>
      </w:r>
      <w:r>
        <w:t>能访问哪些数据源、表、列和行；第二，工具接口层，用</w:t>
      </w:r>
      <w:r>
        <w:t>JSON Schema</w:t>
      </w:r>
      <w:r>
        <w:t>、参数白名单和超时控制限制调用空间；第三，执行沙箱层，对</w:t>
      </w:r>
      <w:r>
        <w:t>SQL</w:t>
      </w:r>
      <w:r>
        <w:t>或代码进行静态检查、只读限制和资源配额；第四，审计层记录用户问题、工具参数、执行结果、模型版本和最终输出。对于敏感数据，还需要差分隐私、匿名化、脱敏和最小必要原则。一个重要判断是：</w:t>
      </w:r>
      <w:r>
        <w:t>ABI</w:t>
      </w:r>
      <w:r>
        <w:t>的开放式自然语言入口必须配套封闭式执行边界，否则</w:t>
      </w:r>
      <w:r>
        <w:t>“</w:t>
      </w:r>
      <w:r>
        <w:t>会说话的数据入口</w:t>
      </w:r>
      <w:r>
        <w:t>”</w:t>
      </w:r>
      <w:r>
        <w:t>会变成新的数据泄露面。</w:t>
      </w:r>
    </w:p>
    <w:p w14:paraId="0908D589" w14:textId="77777777" w:rsidR="00367F2D" w:rsidRDefault="00367F2D" w:rsidP="00367F2D">
      <w:pPr>
        <w:keepNext/>
      </w:pPr>
      <w:r w:rsidRPr="00367F2D">
        <w:rPr>
          <w:noProof/>
        </w:rPr>
        <w:lastRenderedPageBreak/>
        <w:drawing>
          <wp:inline distT="0" distB="0" distL="0" distR="0" wp14:anchorId="290368F6" wp14:editId="0FFA54BF">
            <wp:extent cx="5486400" cy="2200910"/>
            <wp:effectExtent l="0" t="0" r="0" b="0"/>
            <wp:docPr id="1042994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94377" name=""/>
                    <pic:cNvPicPr/>
                  </pic:nvPicPr>
                  <pic:blipFill>
                    <a:blip r:embed="rId9"/>
                    <a:stretch>
                      <a:fillRect/>
                    </a:stretch>
                  </pic:blipFill>
                  <pic:spPr>
                    <a:xfrm>
                      <a:off x="0" y="0"/>
                      <a:ext cx="5486400" cy="2200910"/>
                    </a:xfrm>
                    <a:prstGeom prst="rect">
                      <a:avLst/>
                    </a:prstGeom>
                  </pic:spPr>
                </pic:pic>
              </a:graphicData>
            </a:graphic>
          </wp:inline>
        </w:drawing>
      </w:r>
    </w:p>
    <w:p w14:paraId="32F49714" w14:textId="569FAF30" w:rsidR="00006115" w:rsidRPr="00367F2D" w:rsidRDefault="00367F2D" w:rsidP="00367F2D">
      <w:pPr>
        <w:pStyle w:val="af7"/>
        <w:jc w:val="center"/>
        <w:rPr>
          <w:color w:val="000000" w:themeColor="text1"/>
        </w:rPr>
      </w:pPr>
      <w:r w:rsidRPr="00367F2D">
        <w:rPr>
          <w:rFonts w:hint="eastAsia"/>
          <w:color w:val="000000" w:themeColor="text1"/>
        </w:rPr>
        <w:t>图</w:t>
      </w:r>
      <w:r w:rsidRPr="00367F2D">
        <w:rPr>
          <w:rFonts w:hint="eastAsia"/>
          <w:color w:val="000000" w:themeColor="text1"/>
        </w:rPr>
        <w:t xml:space="preserve"> </w:t>
      </w:r>
      <w:r w:rsidRPr="00367F2D">
        <w:rPr>
          <w:color w:val="000000" w:themeColor="text1"/>
        </w:rPr>
        <w:fldChar w:fldCharType="begin"/>
      </w:r>
      <w:r w:rsidRPr="00367F2D">
        <w:rPr>
          <w:color w:val="000000" w:themeColor="text1"/>
        </w:rPr>
        <w:instrText xml:space="preserve"> </w:instrText>
      </w:r>
      <w:r w:rsidRPr="00367F2D">
        <w:rPr>
          <w:rFonts w:hint="eastAsia"/>
          <w:color w:val="000000" w:themeColor="text1"/>
        </w:rPr>
        <w:instrText xml:space="preserve">SEQ </w:instrText>
      </w:r>
      <w:r w:rsidRPr="00367F2D">
        <w:rPr>
          <w:rFonts w:hint="eastAsia"/>
          <w:color w:val="000000" w:themeColor="text1"/>
        </w:rPr>
        <w:instrText>图</w:instrText>
      </w:r>
      <w:r w:rsidRPr="00367F2D">
        <w:rPr>
          <w:rFonts w:hint="eastAsia"/>
          <w:color w:val="000000" w:themeColor="text1"/>
        </w:rPr>
        <w:instrText xml:space="preserve"> \* ARABIC</w:instrText>
      </w:r>
      <w:r w:rsidRPr="00367F2D">
        <w:rPr>
          <w:color w:val="000000" w:themeColor="text1"/>
        </w:rPr>
        <w:instrText xml:space="preserve"> </w:instrText>
      </w:r>
      <w:r w:rsidRPr="00367F2D">
        <w:rPr>
          <w:color w:val="000000" w:themeColor="text1"/>
        </w:rPr>
        <w:fldChar w:fldCharType="separate"/>
      </w:r>
      <w:r w:rsidR="00042114">
        <w:rPr>
          <w:noProof/>
          <w:color w:val="000000" w:themeColor="text1"/>
        </w:rPr>
        <w:t>2</w:t>
      </w:r>
      <w:r w:rsidRPr="00367F2D">
        <w:rPr>
          <w:color w:val="000000" w:themeColor="text1"/>
        </w:rPr>
        <w:fldChar w:fldCharType="end"/>
      </w:r>
      <w:r w:rsidRPr="00367F2D">
        <w:rPr>
          <w:rFonts w:hint="eastAsia"/>
          <w:color w:val="000000" w:themeColor="text1"/>
        </w:rPr>
        <w:t xml:space="preserve"> </w:t>
      </w:r>
      <w:r w:rsidRPr="00367F2D">
        <w:rPr>
          <w:color w:val="000000" w:themeColor="text1"/>
        </w:rPr>
        <w:t>ABI</w:t>
      </w:r>
      <w:r w:rsidRPr="00367F2D">
        <w:rPr>
          <w:color w:val="000000" w:themeColor="text1"/>
        </w:rPr>
        <w:t>数据访问闭环：从意图识别到证据返回</w:t>
      </w:r>
    </w:p>
    <w:tbl>
      <w:tblPr>
        <w:tblStyle w:val="aff1"/>
        <w:tblW w:w="5000" w:type="pct"/>
        <w:tblLook w:val="04A0" w:firstRow="1" w:lastRow="0" w:firstColumn="1" w:lastColumn="0" w:noHBand="0" w:noVBand="1"/>
      </w:tblPr>
      <w:tblGrid>
        <w:gridCol w:w="1129"/>
        <w:gridCol w:w="3851"/>
        <w:gridCol w:w="3650"/>
      </w:tblGrid>
      <w:tr w:rsidR="00006115" w:rsidRPr="00E2680E" w14:paraId="6AEB2AAB" w14:textId="77777777" w:rsidTr="00E2680E">
        <w:trPr>
          <w:cantSplit/>
          <w:tblHeader/>
        </w:trPr>
        <w:tc>
          <w:tcPr>
            <w:tcW w:w="654" w:type="pct"/>
            <w:vAlign w:val="center"/>
          </w:tcPr>
          <w:p w14:paraId="6C54977B" w14:textId="77777777" w:rsidR="00006115" w:rsidRPr="00E2680E" w:rsidRDefault="00000000" w:rsidP="00E2680E">
            <w:pPr>
              <w:jc w:val="center"/>
              <w:rPr>
                <w:b/>
                <w:bCs/>
              </w:rPr>
            </w:pPr>
            <w:r w:rsidRPr="00E2680E">
              <w:rPr>
                <w:b/>
                <w:bCs/>
              </w:rPr>
              <w:t>代表方法</w:t>
            </w:r>
          </w:p>
        </w:tc>
        <w:tc>
          <w:tcPr>
            <w:tcW w:w="2231" w:type="pct"/>
            <w:vAlign w:val="center"/>
          </w:tcPr>
          <w:p w14:paraId="044432E3" w14:textId="77777777" w:rsidR="00006115" w:rsidRPr="00E2680E" w:rsidRDefault="00000000" w:rsidP="00E2680E">
            <w:pPr>
              <w:jc w:val="center"/>
              <w:rPr>
                <w:b/>
                <w:bCs/>
              </w:rPr>
            </w:pPr>
            <w:r w:rsidRPr="00E2680E">
              <w:rPr>
                <w:b/>
                <w:bCs/>
              </w:rPr>
              <w:t>核心贡献</w:t>
            </w:r>
          </w:p>
        </w:tc>
        <w:tc>
          <w:tcPr>
            <w:tcW w:w="2115" w:type="pct"/>
            <w:vAlign w:val="center"/>
          </w:tcPr>
          <w:p w14:paraId="4760E2D7" w14:textId="77777777" w:rsidR="00006115" w:rsidRPr="00E2680E" w:rsidRDefault="00000000" w:rsidP="00E2680E">
            <w:pPr>
              <w:jc w:val="center"/>
              <w:rPr>
                <w:b/>
                <w:bCs/>
              </w:rPr>
            </w:pPr>
            <w:r w:rsidRPr="00E2680E">
              <w:rPr>
                <w:b/>
                <w:bCs/>
              </w:rPr>
              <w:t>局限与启示</w:t>
            </w:r>
          </w:p>
        </w:tc>
      </w:tr>
      <w:tr w:rsidR="00006115" w14:paraId="2DD9A9E3" w14:textId="77777777" w:rsidTr="00E2680E">
        <w:trPr>
          <w:cantSplit/>
        </w:trPr>
        <w:tc>
          <w:tcPr>
            <w:tcW w:w="654" w:type="pct"/>
            <w:vAlign w:val="center"/>
          </w:tcPr>
          <w:p w14:paraId="5AD0D6C8" w14:textId="63A33AD1" w:rsidR="00006115" w:rsidRDefault="00000000" w:rsidP="00E2680E">
            <w:r>
              <w:t>DIN-SQL</w:t>
            </w:r>
            <w:r w:rsidR="00E2680E" w:rsidRPr="00E2680E">
              <w:rPr>
                <w:vertAlign w:val="superscript"/>
              </w:rPr>
              <w:fldChar w:fldCharType="begin"/>
            </w:r>
            <w:r w:rsidR="00E2680E" w:rsidRPr="00E2680E">
              <w:rPr>
                <w:vertAlign w:val="superscript"/>
              </w:rPr>
              <w:instrText xml:space="preserve"> REF _Ref232790493 \r \h </w:instrText>
            </w:r>
            <w:r w:rsidR="00E2680E">
              <w:rPr>
                <w:vertAlign w:val="superscript"/>
              </w:rPr>
              <w:instrText xml:space="preserve"> \* MERGEFORMAT </w:instrText>
            </w:r>
            <w:r w:rsidR="00E2680E" w:rsidRPr="00E2680E">
              <w:rPr>
                <w:vertAlign w:val="superscript"/>
              </w:rPr>
            </w:r>
            <w:r w:rsidR="00E2680E" w:rsidRPr="00E2680E">
              <w:rPr>
                <w:vertAlign w:val="superscript"/>
              </w:rPr>
              <w:fldChar w:fldCharType="separate"/>
            </w:r>
            <w:r w:rsidR="00042114">
              <w:rPr>
                <w:vertAlign w:val="superscript"/>
              </w:rPr>
              <w:t>[2]</w:t>
            </w:r>
            <w:r w:rsidR="00E2680E" w:rsidRPr="00E2680E">
              <w:rPr>
                <w:vertAlign w:val="superscript"/>
              </w:rPr>
              <w:fldChar w:fldCharType="end"/>
            </w:r>
          </w:p>
        </w:tc>
        <w:tc>
          <w:tcPr>
            <w:tcW w:w="2231" w:type="pct"/>
            <w:vAlign w:val="center"/>
          </w:tcPr>
          <w:p w14:paraId="18CCAFD1" w14:textId="77777777" w:rsidR="00006115" w:rsidRDefault="00000000" w:rsidP="00E2680E">
            <w:r>
              <w:t>把</w:t>
            </w:r>
            <w:r>
              <w:t>Text-to-SQL</w:t>
            </w:r>
            <w:r>
              <w:t>分解为模式链接、分类、生成和修正</w:t>
            </w:r>
          </w:p>
        </w:tc>
        <w:tc>
          <w:tcPr>
            <w:tcW w:w="2115" w:type="pct"/>
            <w:vAlign w:val="center"/>
          </w:tcPr>
          <w:p w14:paraId="7F81B3BF" w14:textId="77777777" w:rsidR="00006115" w:rsidRDefault="00000000" w:rsidP="00E2680E">
            <w:r>
              <w:t>提升复杂查询准确率，但仍依赖</w:t>
            </w:r>
            <w:r>
              <w:t>Prompt</w:t>
            </w:r>
            <w:r>
              <w:t>和执行反馈质量</w:t>
            </w:r>
          </w:p>
        </w:tc>
      </w:tr>
      <w:tr w:rsidR="00006115" w14:paraId="0E5D656B" w14:textId="77777777" w:rsidTr="00E2680E">
        <w:trPr>
          <w:cantSplit/>
        </w:trPr>
        <w:tc>
          <w:tcPr>
            <w:tcW w:w="654" w:type="pct"/>
            <w:vAlign w:val="center"/>
          </w:tcPr>
          <w:p w14:paraId="12573AEA" w14:textId="0E2A5C01" w:rsidR="00006115" w:rsidRDefault="00000000" w:rsidP="00E2680E">
            <w:r>
              <w:t>MAC-SQL</w:t>
            </w:r>
            <w:r w:rsidR="00E2680E" w:rsidRPr="00E2680E">
              <w:rPr>
                <w:vertAlign w:val="superscript"/>
              </w:rPr>
              <w:fldChar w:fldCharType="begin"/>
            </w:r>
            <w:r w:rsidR="00E2680E" w:rsidRPr="00E2680E">
              <w:rPr>
                <w:vertAlign w:val="superscript"/>
              </w:rPr>
              <w:instrText xml:space="preserve"> REF _Ref232790513 \r \h </w:instrText>
            </w:r>
            <w:r w:rsidR="00E2680E">
              <w:rPr>
                <w:vertAlign w:val="superscript"/>
              </w:rPr>
              <w:instrText xml:space="preserve"> \* MERGEFORMAT </w:instrText>
            </w:r>
            <w:r w:rsidR="00E2680E" w:rsidRPr="00E2680E">
              <w:rPr>
                <w:vertAlign w:val="superscript"/>
              </w:rPr>
            </w:r>
            <w:r w:rsidR="00E2680E" w:rsidRPr="00E2680E">
              <w:rPr>
                <w:vertAlign w:val="superscript"/>
              </w:rPr>
              <w:fldChar w:fldCharType="separate"/>
            </w:r>
            <w:r w:rsidR="00042114">
              <w:rPr>
                <w:vertAlign w:val="superscript"/>
              </w:rPr>
              <w:t>[3]</w:t>
            </w:r>
            <w:r w:rsidR="00E2680E" w:rsidRPr="00E2680E">
              <w:rPr>
                <w:vertAlign w:val="superscript"/>
              </w:rPr>
              <w:fldChar w:fldCharType="end"/>
            </w:r>
          </w:p>
        </w:tc>
        <w:tc>
          <w:tcPr>
            <w:tcW w:w="2231" w:type="pct"/>
            <w:vAlign w:val="center"/>
          </w:tcPr>
          <w:p w14:paraId="377BE77E" w14:textId="77777777" w:rsidR="00006115" w:rsidRDefault="00000000" w:rsidP="00E2680E">
            <w:r>
              <w:t>用多</w:t>
            </w:r>
            <w:r>
              <w:t>Agent</w:t>
            </w:r>
            <w:r>
              <w:t>处理子库选择与</w:t>
            </w:r>
            <w:r>
              <w:t>SQL</w:t>
            </w:r>
            <w:r>
              <w:t>修复</w:t>
            </w:r>
          </w:p>
        </w:tc>
        <w:tc>
          <w:tcPr>
            <w:tcW w:w="2115" w:type="pct"/>
            <w:vAlign w:val="center"/>
          </w:tcPr>
          <w:p w14:paraId="276CA75D" w14:textId="77777777" w:rsidR="00006115" w:rsidRDefault="00000000" w:rsidP="00E2680E">
            <w:r>
              <w:t>适合大</w:t>
            </w:r>
            <w:r>
              <w:t>Schema</w:t>
            </w:r>
            <w:r>
              <w:t>，但协作成本和错误归因更复杂</w:t>
            </w:r>
          </w:p>
        </w:tc>
      </w:tr>
      <w:tr w:rsidR="00006115" w14:paraId="17021D6B" w14:textId="77777777" w:rsidTr="00E2680E">
        <w:trPr>
          <w:cantSplit/>
        </w:trPr>
        <w:tc>
          <w:tcPr>
            <w:tcW w:w="654" w:type="pct"/>
            <w:vAlign w:val="center"/>
          </w:tcPr>
          <w:p w14:paraId="30086A0D" w14:textId="613BEF44" w:rsidR="00006115" w:rsidRDefault="00000000" w:rsidP="00E2680E">
            <w:r>
              <w:t>CHESS</w:t>
            </w:r>
            <w:r w:rsidR="00E2680E" w:rsidRPr="00E2680E">
              <w:rPr>
                <w:vertAlign w:val="superscript"/>
              </w:rPr>
              <w:fldChar w:fldCharType="begin"/>
            </w:r>
            <w:r w:rsidR="00E2680E" w:rsidRPr="00E2680E">
              <w:rPr>
                <w:vertAlign w:val="superscript"/>
              </w:rPr>
              <w:instrText xml:space="preserve"> REF _Ref232790529 \r \h </w:instrText>
            </w:r>
            <w:r w:rsidR="00E2680E">
              <w:rPr>
                <w:vertAlign w:val="superscript"/>
              </w:rPr>
              <w:instrText xml:space="preserve"> \* MERGEFORMAT </w:instrText>
            </w:r>
            <w:r w:rsidR="00E2680E" w:rsidRPr="00E2680E">
              <w:rPr>
                <w:vertAlign w:val="superscript"/>
              </w:rPr>
            </w:r>
            <w:r w:rsidR="00E2680E" w:rsidRPr="00E2680E">
              <w:rPr>
                <w:vertAlign w:val="superscript"/>
              </w:rPr>
              <w:fldChar w:fldCharType="separate"/>
            </w:r>
            <w:r w:rsidR="00042114">
              <w:rPr>
                <w:vertAlign w:val="superscript"/>
              </w:rPr>
              <w:t>[4]</w:t>
            </w:r>
            <w:r w:rsidR="00E2680E" w:rsidRPr="00E2680E">
              <w:rPr>
                <w:vertAlign w:val="superscript"/>
              </w:rPr>
              <w:fldChar w:fldCharType="end"/>
            </w:r>
          </w:p>
        </w:tc>
        <w:tc>
          <w:tcPr>
            <w:tcW w:w="2231" w:type="pct"/>
            <w:vAlign w:val="center"/>
          </w:tcPr>
          <w:p w14:paraId="4DD946B2" w14:textId="77777777" w:rsidR="00006115" w:rsidRDefault="00000000" w:rsidP="00E2680E">
            <w:pPr>
              <w:jc w:val="left"/>
            </w:pPr>
            <w:r>
              <w:t>IR</w:t>
            </w:r>
            <w:r>
              <w:t>、</w:t>
            </w:r>
            <w:r>
              <w:t>Schema Selector</w:t>
            </w:r>
            <w:r>
              <w:t>、</w:t>
            </w:r>
            <w:r>
              <w:t>Candidate Generator</w:t>
            </w:r>
            <w:r>
              <w:t>、</w:t>
            </w:r>
            <w:r>
              <w:t>Unit Tester</w:t>
            </w:r>
            <w:r>
              <w:t>分工</w:t>
            </w:r>
          </w:p>
        </w:tc>
        <w:tc>
          <w:tcPr>
            <w:tcW w:w="2115" w:type="pct"/>
            <w:vAlign w:val="center"/>
          </w:tcPr>
          <w:p w14:paraId="2379E991" w14:textId="77777777" w:rsidR="00006115" w:rsidRDefault="00000000" w:rsidP="00E2680E">
            <w:r>
              <w:t>强调可扩展与隐私友好，启示</w:t>
            </w:r>
            <w:r>
              <w:t>ABI</w:t>
            </w:r>
            <w:r>
              <w:t>需要验证器角色</w:t>
            </w:r>
          </w:p>
        </w:tc>
      </w:tr>
      <w:tr w:rsidR="00006115" w14:paraId="6B2DE42A" w14:textId="77777777" w:rsidTr="00E2680E">
        <w:trPr>
          <w:cantSplit/>
        </w:trPr>
        <w:tc>
          <w:tcPr>
            <w:tcW w:w="654" w:type="pct"/>
            <w:vAlign w:val="center"/>
          </w:tcPr>
          <w:p w14:paraId="472F5F1F" w14:textId="48F372D8" w:rsidR="00006115" w:rsidRDefault="00000000" w:rsidP="00E2680E">
            <w:r>
              <w:t>BIRD</w:t>
            </w:r>
            <w:r w:rsidR="00E2680E" w:rsidRPr="00E2680E">
              <w:rPr>
                <w:vertAlign w:val="superscript"/>
              </w:rPr>
              <w:fldChar w:fldCharType="begin"/>
            </w:r>
            <w:r w:rsidR="00E2680E" w:rsidRPr="00E2680E">
              <w:rPr>
                <w:vertAlign w:val="superscript"/>
              </w:rPr>
              <w:instrText xml:space="preserve"> REF _Ref232790559 \r \h </w:instrText>
            </w:r>
            <w:r w:rsidR="00E2680E">
              <w:rPr>
                <w:vertAlign w:val="superscript"/>
              </w:rPr>
              <w:instrText xml:space="preserve"> \* MERGEFORMAT </w:instrText>
            </w:r>
            <w:r w:rsidR="00E2680E" w:rsidRPr="00E2680E">
              <w:rPr>
                <w:vertAlign w:val="superscript"/>
              </w:rPr>
            </w:r>
            <w:r w:rsidR="00E2680E" w:rsidRPr="00E2680E">
              <w:rPr>
                <w:vertAlign w:val="superscript"/>
              </w:rPr>
              <w:fldChar w:fldCharType="separate"/>
            </w:r>
            <w:r w:rsidR="00042114">
              <w:rPr>
                <w:vertAlign w:val="superscript"/>
              </w:rPr>
              <w:t>[5]</w:t>
            </w:r>
            <w:r w:rsidR="00E2680E" w:rsidRPr="00E2680E">
              <w:rPr>
                <w:vertAlign w:val="superscript"/>
              </w:rPr>
              <w:fldChar w:fldCharType="end"/>
            </w:r>
          </w:p>
        </w:tc>
        <w:tc>
          <w:tcPr>
            <w:tcW w:w="2231" w:type="pct"/>
            <w:vAlign w:val="center"/>
          </w:tcPr>
          <w:p w14:paraId="7F610C83" w14:textId="77777777" w:rsidR="00006115" w:rsidRDefault="00000000" w:rsidP="00E2680E">
            <w:r>
              <w:t>引入真实大数据库、值理解与效率评估</w:t>
            </w:r>
          </w:p>
        </w:tc>
        <w:tc>
          <w:tcPr>
            <w:tcW w:w="2115" w:type="pct"/>
            <w:vAlign w:val="center"/>
          </w:tcPr>
          <w:p w14:paraId="4929FF24" w14:textId="77777777" w:rsidR="00006115" w:rsidRDefault="00000000" w:rsidP="00E2680E">
            <w:r>
              <w:t>说明只测语法正确不足以评价企业</w:t>
            </w:r>
            <w:r>
              <w:t>BI</w:t>
            </w:r>
          </w:p>
        </w:tc>
      </w:tr>
      <w:tr w:rsidR="00006115" w14:paraId="186889A0" w14:textId="77777777" w:rsidTr="00E2680E">
        <w:trPr>
          <w:cantSplit/>
        </w:trPr>
        <w:tc>
          <w:tcPr>
            <w:tcW w:w="654" w:type="pct"/>
            <w:vAlign w:val="center"/>
          </w:tcPr>
          <w:p w14:paraId="5A970229" w14:textId="43CDC3B9" w:rsidR="00006115" w:rsidRDefault="00000000" w:rsidP="00E2680E">
            <w:r>
              <w:t>Spider 2.0</w:t>
            </w:r>
            <w:r w:rsidR="00E2680E" w:rsidRPr="00E2680E">
              <w:rPr>
                <w:vertAlign w:val="superscript"/>
              </w:rPr>
              <w:fldChar w:fldCharType="begin"/>
            </w:r>
            <w:r w:rsidR="00E2680E" w:rsidRPr="00E2680E">
              <w:rPr>
                <w:vertAlign w:val="superscript"/>
              </w:rPr>
              <w:instrText xml:space="preserve"> REF _Ref232790575 \r \h </w:instrText>
            </w:r>
            <w:r w:rsidR="00E2680E">
              <w:rPr>
                <w:vertAlign w:val="superscript"/>
              </w:rPr>
              <w:instrText xml:space="preserve"> \* MERGEFORMAT </w:instrText>
            </w:r>
            <w:r w:rsidR="00E2680E" w:rsidRPr="00E2680E">
              <w:rPr>
                <w:vertAlign w:val="superscript"/>
              </w:rPr>
            </w:r>
            <w:r w:rsidR="00E2680E" w:rsidRPr="00E2680E">
              <w:rPr>
                <w:vertAlign w:val="superscript"/>
              </w:rPr>
              <w:fldChar w:fldCharType="separate"/>
            </w:r>
            <w:r w:rsidR="00042114">
              <w:rPr>
                <w:vertAlign w:val="superscript"/>
              </w:rPr>
              <w:t>[6]</w:t>
            </w:r>
            <w:r w:rsidR="00E2680E" w:rsidRPr="00E2680E">
              <w:rPr>
                <w:vertAlign w:val="superscript"/>
              </w:rPr>
              <w:fldChar w:fldCharType="end"/>
            </w:r>
          </w:p>
        </w:tc>
        <w:tc>
          <w:tcPr>
            <w:tcW w:w="2231" w:type="pct"/>
            <w:vAlign w:val="center"/>
          </w:tcPr>
          <w:p w14:paraId="6E3AD61A" w14:textId="77777777" w:rsidR="00006115" w:rsidRDefault="00000000" w:rsidP="00E2680E">
            <w:r>
              <w:t>面向企业级多步</w:t>
            </w:r>
            <w:r>
              <w:t>SQL</w:t>
            </w:r>
            <w:r>
              <w:t>工作流</w:t>
            </w:r>
          </w:p>
        </w:tc>
        <w:tc>
          <w:tcPr>
            <w:tcW w:w="2115" w:type="pct"/>
            <w:vAlign w:val="center"/>
          </w:tcPr>
          <w:p w14:paraId="6234A345" w14:textId="77777777" w:rsidR="00006115" w:rsidRDefault="00000000" w:rsidP="00E2680E">
            <w:r>
              <w:t>推动从单查询评测走向工作流与代码环境评测</w:t>
            </w:r>
          </w:p>
        </w:tc>
      </w:tr>
      <w:tr w:rsidR="00006115" w14:paraId="671CEF18" w14:textId="77777777" w:rsidTr="00E2680E">
        <w:trPr>
          <w:cantSplit/>
        </w:trPr>
        <w:tc>
          <w:tcPr>
            <w:tcW w:w="654" w:type="pct"/>
            <w:vAlign w:val="center"/>
          </w:tcPr>
          <w:p w14:paraId="7D7486C1" w14:textId="1E6E5F33" w:rsidR="00006115" w:rsidRDefault="00000000" w:rsidP="00E2680E">
            <w:r>
              <w:t>Governed API</w:t>
            </w:r>
            <w:r w:rsidR="00E2680E" w:rsidRPr="00E2680E">
              <w:rPr>
                <w:vertAlign w:val="superscript"/>
              </w:rPr>
              <w:fldChar w:fldCharType="begin"/>
            </w:r>
            <w:r w:rsidR="00E2680E" w:rsidRPr="00E2680E">
              <w:rPr>
                <w:vertAlign w:val="superscript"/>
              </w:rPr>
              <w:instrText xml:space="preserve"> REF _Ref232790626 \r \h </w:instrText>
            </w:r>
            <w:r w:rsidR="00E2680E">
              <w:rPr>
                <w:vertAlign w:val="superscript"/>
              </w:rPr>
              <w:instrText xml:space="preserve"> \* MERGEFORMAT </w:instrText>
            </w:r>
            <w:r w:rsidR="00E2680E" w:rsidRPr="00E2680E">
              <w:rPr>
                <w:vertAlign w:val="superscript"/>
              </w:rPr>
            </w:r>
            <w:r w:rsidR="00E2680E" w:rsidRPr="00E2680E">
              <w:rPr>
                <w:vertAlign w:val="superscript"/>
              </w:rPr>
              <w:fldChar w:fldCharType="separate"/>
            </w:r>
            <w:r w:rsidR="00042114">
              <w:rPr>
                <w:vertAlign w:val="superscript"/>
              </w:rPr>
              <w:t>[8]</w:t>
            </w:r>
            <w:r w:rsidR="00E2680E" w:rsidRPr="00E2680E">
              <w:rPr>
                <w:vertAlign w:val="superscript"/>
              </w:rPr>
              <w:fldChar w:fldCharType="end"/>
            </w:r>
          </w:p>
        </w:tc>
        <w:tc>
          <w:tcPr>
            <w:tcW w:w="2231" w:type="pct"/>
            <w:vAlign w:val="center"/>
          </w:tcPr>
          <w:p w14:paraId="7A628CD3" w14:textId="77777777" w:rsidR="00006115" w:rsidRDefault="00000000" w:rsidP="00E2680E">
            <w:r>
              <w:t>把业务指标封装为受治理</w:t>
            </w:r>
            <w:r>
              <w:t>API</w:t>
            </w:r>
          </w:p>
        </w:tc>
        <w:tc>
          <w:tcPr>
            <w:tcW w:w="2115" w:type="pct"/>
            <w:vAlign w:val="center"/>
          </w:tcPr>
          <w:p w14:paraId="31C17E74" w14:textId="77777777" w:rsidR="00006115" w:rsidRDefault="00000000" w:rsidP="00E2680E">
            <w:pPr>
              <w:keepNext/>
            </w:pPr>
            <w:r>
              <w:t>提示未来</w:t>
            </w:r>
            <w:r>
              <w:t>ABI</w:t>
            </w:r>
            <w:r>
              <w:t>应减少模型直接承担计算逻辑</w:t>
            </w:r>
          </w:p>
        </w:tc>
      </w:tr>
    </w:tbl>
    <w:p w14:paraId="5C0D6C72" w14:textId="4053F5A9" w:rsidR="00367F2D" w:rsidRPr="00367F2D" w:rsidRDefault="00367F2D" w:rsidP="00367F2D">
      <w:pPr>
        <w:pStyle w:val="af7"/>
        <w:jc w:val="center"/>
        <w:rPr>
          <w:color w:val="000000" w:themeColor="text1"/>
        </w:rPr>
      </w:pPr>
      <w:r w:rsidRPr="00367F2D">
        <w:rPr>
          <w:rFonts w:hint="eastAsia"/>
          <w:color w:val="000000" w:themeColor="text1"/>
        </w:rPr>
        <w:t>表</w:t>
      </w:r>
      <w:r w:rsidRPr="00367F2D">
        <w:rPr>
          <w:rFonts w:hint="eastAsia"/>
          <w:color w:val="000000" w:themeColor="text1"/>
        </w:rPr>
        <w:t xml:space="preserve"> </w:t>
      </w:r>
      <w:r w:rsidRPr="00367F2D">
        <w:rPr>
          <w:color w:val="000000" w:themeColor="text1"/>
        </w:rPr>
        <w:fldChar w:fldCharType="begin"/>
      </w:r>
      <w:r w:rsidRPr="00367F2D">
        <w:rPr>
          <w:color w:val="000000" w:themeColor="text1"/>
        </w:rPr>
        <w:instrText xml:space="preserve"> </w:instrText>
      </w:r>
      <w:r w:rsidRPr="00367F2D">
        <w:rPr>
          <w:rFonts w:hint="eastAsia"/>
          <w:color w:val="000000" w:themeColor="text1"/>
        </w:rPr>
        <w:instrText xml:space="preserve">SEQ </w:instrText>
      </w:r>
      <w:r w:rsidRPr="00367F2D">
        <w:rPr>
          <w:rFonts w:hint="eastAsia"/>
          <w:color w:val="000000" w:themeColor="text1"/>
        </w:rPr>
        <w:instrText>表</w:instrText>
      </w:r>
      <w:r w:rsidRPr="00367F2D">
        <w:rPr>
          <w:rFonts w:hint="eastAsia"/>
          <w:color w:val="000000" w:themeColor="text1"/>
        </w:rPr>
        <w:instrText xml:space="preserve"> \* ARABIC</w:instrText>
      </w:r>
      <w:r w:rsidRPr="00367F2D">
        <w:rPr>
          <w:color w:val="000000" w:themeColor="text1"/>
        </w:rPr>
        <w:instrText xml:space="preserve"> </w:instrText>
      </w:r>
      <w:r w:rsidRPr="00367F2D">
        <w:rPr>
          <w:color w:val="000000" w:themeColor="text1"/>
        </w:rPr>
        <w:fldChar w:fldCharType="separate"/>
      </w:r>
      <w:r w:rsidR="00042114">
        <w:rPr>
          <w:noProof/>
          <w:color w:val="000000" w:themeColor="text1"/>
        </w:rPr>
        <w:t>1</w:t>
      </w:r>
      <w:r w:rsidRPr="00367F2D">
        <w:rPr>
          <w:color w:val="000000" w:themeColor="text1"/>
        </w:rPr>
        <w:fldChar w:fldCharType="end"/>
      </w:r>
      <w:r w:rsidRPr="00367F2D">
        <w:rPr>
          <w:rFonts w:hint="eastAsia"/>
          <w:color w:val="000000" w:themeColor="text1"/>
        </w:rPr>
        <w:t xml:space="preserve"> </w:t>
      </w:r>
      <w:r w:rsidRPr="00367F2D">
        <w:rPr>
          <w:color w:val="000000" w:themeColor="text1"/>
        </w:rPr>
        <w:t>数据访问方向代表工作及其启示</w:t>
      </w:r>
    </w:p>
    <w:p w14:paraId="0A062D81" w14:textId="77777777" w:rsidR="00006115" w:rsidRPr="00EA0080" w:rsidRDefault="00000000" w:rsidP="00EA0080">
      <w:pPr>
        <w:pStyle w:val="1"/>
      </w:pPr>
      <w:r w:rsidRPr="00EA0080">
        <w:t xml:space="preserve">3 </w:t>
      </w:r>
      <w:r w:rsidRPr="00EA0080">
        <w:t>智能决策问题：从推理框架到业务行动</w:t>
      </w:r>
    </w:p>
    <w:p w14:paraId="2A0C6A68" w14:textId="77777777" w:rsidR="00006115" w:rsidRPr="00EA0080" w:rsidRDefault="00000000" w:rsidP="00EA0080">
      <w:pPr>
        <w:pStyle w:val="21"/>
      </w:pPr>
      <w:r w:rsidRPr="00EA0080">
        <w:t xml:space="preserve">3.1 </w:t>
      </w:r>
      <w:r w:rsidRPr="00EA0080">
        <w:t>推理、规划与反思</w:t>
      </w:r>
    </w:p>
    <w:p w14:paraId="395AE8A1" w14:textId="519E7739" w:rsidR="00006115" w:rsidRDefault="00000000" w:rsidP="00B377AE">
      <w:pPr>
        <w:ind w:firstLineChars="200" w:firstLine="420"/>
      </w:pPr>
      <w:r>
        <w:t>智能决策要求</w:t>
      </w:r>
      <w:r>
        <w:t>Agent</w:t>
      </w:r>
      <w:r>
        <w:t>不只回答</w:t>
      </w:r>
      <w:r w:rsidR="00B377AE">
        <w:rPr>
          <w:rFonts w:hint="eastAsia"/>
        </w:rPr>
        <w:t>“</w:t>
      </w:r>
      <w:r>
        <w:t>查到什么</w:t>
      </w:r>
      <w:r w:rsidR="00B377AE">
        <w:rPr>
          <w:rFonts w:hint="eastAsia"/>
        </w:rPr>
        <w:t>”</w:t>
      </w:r>
      <w:r>
        <w:t>，还要理解</w:t>
      </w:r>
      <w:r w:rsidR="00367F2D">
        <w:rPr>
          <w:rFonts w:hint="eastAsia"/>
        </w:rPr>
        <w:t>“</w:t>
      </w:r>
      <w:r>
        <w:t>为什么查</w:t>
      </w:r>
      <w:r w:rsidR="00367F2D">
        <w:rPr>
          <w:rFonts w:hint="eastAsia"/>
        </w:rPr>
        <w:t>”“</w:t>
      </w:r>
      <w:r>
        <w:t>下一步查什么</w:t>
      </w:r>
      <w:r w:rsidR="00367F2D">
        <w:rPr>
          <w:rFonts w:hint="eastAsia"/>
        </w:rPr>
        <w:t>”“</w:t>
      </w:r>
      <w:r>
        <w:t>结果能否支持行动</w:t>
      </w:r>
      <w:r w:rsidR="00367F2D">
        <w:rPr>
          <w:rFonts w:hint="eastAsia"/>
        </w:rPr>
        <w:t>”</w:t>
      </w:r>
      <w:r>
        <w:t>。</w:t>
      </w:r>
      <w:proofErr w:type="spellStart"/>
      <w:r>
        <w:t>CoT</w:t>
      </w:r>
      <w:proofErr w:type="spellEnd"/>
      <w:r>
        <w:t>通过显式中间步骤改善复杂推理</w:t>
      </w:r>
      <w:r w:rsidR="00B377AE" w:rsidRPr="00B377AE">
        <w:rPr>
          <w:vertAlign w:val="superscript"/>
        </w:rPr>
        <w:fldChar w:fldCharType="begin"/>
      </w:r>
      <w:r w:rsidR="00B377AE" w:rsidRPr="00B377AE">
        <w:rPr>
          <w:vertAlign w:val="superscript"/>
        </w:rPr>
        <w:instrText xml:space="preserve"> REF _Ref232791054 \r \h </w:instrText>
      </w:r>
      <w:r w:rsidR="00B377AE">
        <w:rPr>
          <w:vertAlign w:val="superscript"/>
        </w:rPr>
        <w:instrText xml:space="preserve"> \* MERGEFORMAT </w:instrText>
      </w:r>
      <w:r w:rsidR="00B377AE" w:rsidRPr="00B377AE">
        <w:rPr>
          <w:vertAlign w:val="superscript"/>
        </w:rPr>
      </w:r>
      <w:r w:rsidR="00B377AE" w:rsidRPr="00B377AE">
        <w:rPr>
          <w:vertAlign w:val="superscript"/>
        </w:rPr>
        <w:fldChar w:fldCharType="separate"/>
      </w:r>
      <w:r w:rsidR="00042114">
        <w:rPr>
          <w:vertAlign w:val="superscript"/>
        </w:rPr>
        <w:t>[11]</w:t>
      </w:r>
      <w:r w:rsidR="00B377AE" w:rsidRPr="00B377AE">
        <w:rPr>
          <w:vertAlign w:val="superscript"/>
        </w:rPr>
        <w:fldChar w:fldCharType="end"/>
      </w:r>
      <w:r>
        <w:t>；</w:t>
      </w:r>
      <w:proofErr w:type="spellStart"/>
      <w:r>
        <w:t>ToT</w:t>
      </w:r>
      <w:proofErr w:type="spellEnd"/>
      <w:r>
        <w:t>将推理扩展为多路径搜索与回溯，适合需要探索和比较的任务</w:t>
      </w:r>
      <w:r w:rsidR="00B377AE" w:rsidRPr="00B377AE">
        <w:rPr>
          <w:vertAlign w:val="superscript"/>
        </w:rPr>
        <w:fldChar w:fldCharType="begin"/>
      </w:r>
      <w:r w:rsidR="00B377AE" w:rsidRPr="00B377AE">
        <w:rPr>
          <w:vertAlign w:val="superscript"/>
        </w:rPr>
        <w:instrText xml:space="preserve"> REF _Ref232791073 \r \h </w:instrText>
      </w:r>
      <w:r w:rsidR="00B377AE">
        <w:rPr>
          <w:vertAlign w:val="superscript"/>
        </w:rPr>
        <w:instrText xml:space="preserve"> \* MERGEFORMAT </w:instrText>
      </w:r>
      <w:r w:rsidR="00B377AE" w:rsidRPr="00B377AE">
        <w:rPr>
          <w:vertAlign w:val="superscript"/>
        </w:rPr>
      </w:r>
      <w:r w:rsidR="00B377AE" w:rsidRPr="00B377AE">
        <w:rPr>
          <w:vertAlign w:val="superscript"/>
        </w:rPr>
        <w:fldChar w:fldCharType="separate"/>
      </w:r>
      <w:r w:rsidR="00042114">
        <w:rPr>
          <w:vertAlign w:val="superscript"/>
        </w:rPr>
        <w:t>[12]</w:t>
      </w:r>
      <w:r w:rsidR="00B377AE" w:rsidRPr="00B377AE">
        <w:rPr>
          <w:vertAlign w:val="superscript"/>
        </w:rPr>
        <w:fldChar w:fldCharType="end"/>
      </w:r>
      <w:r>
        <w:t>；</w:t>
      </w:r>
      <w:proofErr w:type="spellStart"/>
      <w:r>
        <w:t>ReAct</w:t>
      </w:r>
      <w:proofErr w:type="spellEnd"/>
      <w:r>
        <w:t>把思考和工具行动交替，降低纯语言推理中的幻觉和错误传播</w:t>
      </w:r>
      <w:r w:rsidR="00B377AE" w:rsidRPr="00B377AE">
        <w:rPr>
          <w:vertAlign w:val="superscript"/>
        </w:rPr>
        <w:fldChar w:fldCharType="begin"/>
      </w:r>
      <w:r w:rsidR="00B377AE" w:rsidRPr="00B377AE">
        <w:rPr>
          <w:vertAlign w:val="superscript"/>
        </w:rPr>
        <w:instrText xml:space="preserve"> REF _Ref232790797 \r \h </w:instrText>
      </w:r>
      <w:r w:rsidR="00B377AE">
        <w:rPr>
          <w:vertAlign w:val="superscript"/>
        </w:rPr>
        <w:instrText xml:space="preserve"> \* MERGEFORMAT </w:instrText>
      </w:r>
      <w:r w:rsidR="00B377AE" w:rsidRPr="00B377AE">
        <w:rPr>
          <w:vertAlign w:val="superscript"/>
        </w:rPr>
      </w:r>
      <w:r w:rsidR="00B377AE" w:rsidRPr="00B377AE">
        <w:rPr>
          <w:vertAlign w:val="superscript"/>
        </w:rPr>
        <w:fldChar w:fldCharType="separate"/>
      </w:r>
      <w:r w:rsidR="00042114">
        <w:rPr>
          <w:vertAlign w:val="superscript"/>
        </w:rPr>
        <w:t>[10]</w:t>
      </w:r>
      <w:r w:rsidR="00B377AE" w:rsidRPr="00B377AE">
        <w:rPr>
          <w:vertAlign w:val="superscript"/>
        </w:rPr>
        <w:fldChar w:fldCharType="end"/>
      </w:r>
      <w:r>
        <w:t>；</w:t>
      </w:r>
      <w:proofErr w:type="spellStart"/>
      <w:r>
        <w:t>Reflexion</w:t>
      </w:r>
      <w:proofErr w:type="spellEnd"/>
      <w:r>
        <w:t>则通过语言化反馈和情景记忆，让</w:t>
      </w:r>
      <w:r>
        <w:t>Agent</w:t>
      </w:r>
      <w:r>
        <w:t>在多次尝试中改进策略</w:t>
      </w:r>
      <w:r w:rsidR="00B377AE" w:rsidRPr="00B377AE">
        <w:rPr>
          <w:vertAlign w:val="superscript"/>
        </w:rPr>
        <w:fldChar w:fldCharType="begin"/>
      </w:r>
      <w:r w:rsidR="00B377AE" w:rsidRPr="00B377AE">
        <w:rPr>
          <w:vertAlign w:val="superscript"/>
        </w:rPr>
        <w:instrText xml:space="preserve"> REF _Ref232791108 \r \h </w:instrText>
      </w:r>
      <w:r w:rsidR="00B377AE">
        <w:rPr>
          <w:vertAlign w:val="superscript"/>
        </w:rPr>
        <w:instrText xml:space="preserve"> \* MERGEFORMAT </w:instrText>
      </w:r>
      <w:r w:rsidR="00B377AE" w:rsidRPr="00B377AE">
        <w:rPr>
          <w:vertAlign w:val="superscript"/>
        </w:rPr>
      </w:r>
      <w:r w:rsidR="00B377AE" w:rsidRPr="00B377AE">
        <w:rPr>
          <w:vertAlign w:val="superscript"/>
        </w:rPr>
        <w:fldChar w:fldCharType="separate"/>
      </w:r>
      <w:r w:rsidR="00042114">
        <w:rPr>
          <w:vertAlign w:val="superscript"/>
        </w:rPr>
        <w:t>[13]</w:t>
      </w:r>
      <w:r w:rsidR="00B377AE" w:rsidRPr="00B377AE">
        <w:rPr>
          <w:vertAlign w:val="superscript"/>
        </w:rPr>
        <w:fldChar w:fldCharType="end"/>
      </w:r>
      <w:r>
        <w:t>。这些方法共同构成</w:t>
      </w:r>
      <w:r>
        <w:t>ABI</w:t>
      </w:r>
      <w:r>
        <w:t>决策层的基础：先规划，再行动，再根据反馈修正。</w:t>
      </w:r>
    </w:p>
    <w:p w14:paraId="6F9B41F3" w14:textId="77777777" w:rsidR="00006115" w:rsidRDefault="00000000" w:rsidP="00B377AE">
      <w:pPr>
        <w:ind w:firstLineChars="200" w:firstLine="420"/>
      </w:pPr>
      <w:r>
        <w:lastRenderedPageBreak/>
        <w:t>不过，商业分析的</w:t>
      </w:r>
      <w:r w:rsidR="007D3B40">
        <w:rPr>
          <w:rFonts w:hint="eastAsia"/>
        </w:rPr>
        <w:t>“</w:t>
      </w:r>
      <w:r>
        <w:t>推理正确</w:t>
      </w:r>
      <w:r w:rsidR="007D3B40">
        <w:rPr>
          <w:rFonts w:hint="eastAsia"/>
        </w:rPr>
        <w:t>”</w:t>
      </w:r>
      <w:r>
        <w:t>不能等同于</w:t>
      </w:r>
      <w:r w:rsidR="007D3B40">
        <w:rPr>
          <w:rFonts w:hint="eastAsia"/>
        </w:rPr>
        <w:t>“</w:t>
      </w:r>
      <w:r>
        <w:t>语言连贯</w:t>
      </w:r>
      <w:r w:rsidR="007D3B40">
        <w:rPr>
          <w:rFonts w:hint="eastAsia"/>
        </w:rPr>
        <w:t>”</w:t>
      </w:r>
      <w:r>
        <w:t>。例如用户问</w:t>
      </w:r>
      <w:r w:rsidR="007D3B40">
        <w:rPr>
          <w:rFonts w:hint="eastAsia"/>
        </w:rPr>
        <w:t>“</w:t>
      </w:r>
      <w:r>
        <w:t>为什么某地区配送慢</w:t>
      </w:r>
      <w:r w:rsidR="007D3B40">
        <w:rPr>
          <w:rFonts w:hint="eastAsia"/>
        </w:rPr>
        <w:t>”</w:t>
      </w:r>
      <w:r>
        <w:t>，系统可能查到配送时长与距离相关，但这只能说明相关性，不能直接证明因果；用户问</w:t>
      </w:r>
      <w:r w:rsidR="007D3B40">
        <w:rPr>
          <w:rFonts w:hint="eastAsia"/>
        </w:rPr>
        <w:t>“</w:t>
      </w:r>
      <w:r>
        <w:t>未来销售额如何</w:t>
      </w:r>
      <w:r w:rsidR="007D3B40">
        <w:rPr>
          <w:rFonts w:hint="eastAsia"/>
        </w:rPr>
        <w:t>”</w:t>
      </w:r>
      <w:r>
        <w:t>，系统必须说明训练窗口、模型假设和置信区间；用户问</w:t>
      </w:r>
      <w:r w:rsidR="007D3B40">
        <w:rPr>
          <w:rFonts w:hint="eastAsia"/>
        </w:rPr>
        <w:t>“</w:t>
      </w:r>
      <w:r>
        <w:t>是否下架某类商品</w:t>
      </w:r>
      <w:r w:rsidR="007D3B40">
        <w:rPr>
          <w:rFonts w:hint="eastAsia"/>
        </w:rPr>
        <w:t>”</w:t>
      </w:r>
      <w:r>
        <w:t>，系统还要权衡</w:t>
      </w:r>
      <w:r>
        <w:t>GMV</w:t>
      </w:r>
      <w:r>
        <w:t>、满意度、库存、卖家关系和长期品牌影响。</w:t>
      </w:r>
      <w:r>
        <w:t>ABI</w:t>
      </w:r>
      <w:r>
        <w:t>的决策链应把描述性分析、诊断性分析、预测性分析和规范性分析分开处理，并在每一层保留证据、假设和不确定性。</w:t>
      </w:r>
    </w:p>
    <w:p w14:paraId="323E02D6" w14:textId="77777777" w:rsidR="00006115" w:rsidRPr="00EA0080" w:rsidRDefault="00000000" w:rsidP="00EA0080">
      <w:pPr>
        <w:pStyle w:val="21"/>
      </w:pPr>
      <w:r w:rsidRPr="00EA0080">
        <w:t xml:space="preserve">3.2 </w:t>
      </w:r>
      <w:r w:rsidRPr="00EA0080">
        <w:t>不确定性量化、多目标优化与因果意识</w:t>
      </w:r>
    </w:p>
    <w:p w14:paraId="0FFF9374" w14:textId="77777777" w:rsidR="00006115" w:rsidRDefault="00000000" w:rsidP="0054360E">
      <w:pPr>
        <w:ind w:firstLineChars="200" w:firstLine="420"/>
      </w:pPr>
      <w:r>
        <w:t>真实业务环境具有动态性和不确定性。需求变化、促销、节假日、竞争对手行为、数据延迟和采样偏差都会影响结论。</w:t>
      </w:r>
      <w:r>
        <w:t>ABI</w:t>
      </w:r>
      <w:r>
        <w:t>如果只输出单点答案，会给用户造成过度确定的错觉。因此，预测类任务应提供区间、敏感性分析和异常说明；归因类任务应区分相关、因果假设和可验证干预；推荐类任务应明确目标函数，如收入最大化、满意度提升、风险降低或成本约束。多目标优化在</w:t>
      </w:r>
      <w:r>
        <w:t xml:space="preserve"> ABI</w:t>
      </w:r>
      <w:r>
        <w:t>中尤为重要，因为商业决策很少只有一个指标。</w:t>
      </w:r>
    </w:p>
    <w:p w14:paraId="5AC87619" w14:textId="77777777" w:rsidR="00006115" w:rsidRDefault="00000000" w:rsidP="0054360E">
      <w:pPr>
        <w:ind w:firstLineChars="200" w:firstLine="420"/>
      </w:pPr>
      <w:r>
        <w:t>当前</w:t>
      </w:r>
      <w:r>
        <w:t>LLM Agent</w:t>
      </w:r>
      <w:r>
        <w:t>在不确定性表达上仍有弱点：它们容易把检索到的局部事实组织成确定叙事，也容易在缺少反事实证据时给出看似合理的原因。较好的工程做法是把</w:t>
      </w:r>
      <w:r>
        <w:t xml:space="preserve"> LLM</w:t>
      </w:r>
      <w:r>
        <w:t>放在</w:t>
      </w:r>
      <w:r w:rsidR="007D3B40">
        <w:rPr>
          <w:rFonts w:hint="eastAsia"/>
        </w:rPr>
        <w:t>“</w:t>
      </w:r>
      <w:r>
        <w:t>决策解释器</w:t>
      </w:r>
      <w:r w:rsidR="007D3B40">
        <w:rPr>
          <w:rFonts w:hint="eastAsia"/>
        </w:rPr>
        <w:t>”</w:t>
      </w:r>
      <w:r>
        <w:t>而非</w:t>
      </w:r>
      <w:r w:rsidR="007D3B40">
        <w:rPr>
          <w:rFonts w:hint="eastAsia"/>
        </w:rPr>
        <w:t>“</w:t>
      </w:r>
      <w:r>
        <w:t>数值裁判</w:t>
      </w:r>
      <w:r w:rsidR="007D3B40">
        <w:rPr>
          <w:rFonts w:hint="eastAsia"/>
        </w:rPr>
        <w:t>”</w:t>
      </w:r>
      <w:r>
        <w:t>的位置：统计检验、时间序列模型、因果图、</w:t>
      </w:r>
      <w:r>
        <w:t>A/B</w:t>
      </w:r>
      <w:r>
        <w:t>测试和优化器负责产生候选证据；</w:t>
      </w:r>
      <w:r>
        <w:t>LLM</w:t>
      </w:r>
      <w:r>
        <w:t>负责把证据转化为业务语言、提示边界条件并提出下一步实验。对于高风险建议，还应要求人类确认指标口径和行动约束。</w:t>
      </w:r>
    </w:p>
    <w:p w14:paraId="57677652" w14:textId="77777777" w:rsidR="00006115" w:rsidRPr="00EA0080" w:rsidRDefault="00000000" w:rsidP="00EA0080">
      <w:pPr>
        <w:pStyle w:val="21"/>
      </w:pPr>
      <w:r w:rsidRPr="00EA0080">
        <w:t xml:space="preserve">3.3 </w:t>
      </w:r>
      <w:r w:rsidRPr="00EA0080">
        <w:t>探索</w:t>
      </w:r>
      <w:r w:rsidR="007D3B40" w:rsidRPr="00EA0080">
        <w:t>—</w:t>
      </w:r>
      <w:r w:rsidRPr="00EA0080">
        <w:t>利用与人机协作</w:t>
      </w:r>
    </w:p>
    <w:p w14:paraId="37330E71" w14:textId="4AEAD0E0" w:rsidR="00006115" w:rsidRDefault="00000000" w:rsidP="0054360E">
      <w:pPr>
        <w:ind w:firstLineChars="200" w:firstLine="420"/>
      </w:pPr>
      <w:r>
        <w:t>探索</w:t>
      </w:r>
      <w:r w:rsidR="007D3B40">
        <w:rPr>
          <w:rFonts w:hint="eastAsia"/>
        </w:rPr>
        <w:t>—</w:t>
      </w:r>
      <w:r>
        <w:t>利用矛盾在</w:t>
      </w:r>
      <w:r>
        <w:t>ABI</w:t>
      </w:r>
      <w:r>
        <w:t>中表现为：</w:t>
      </w:r>
      <w:r>
        <w:t>Agent</w:t>
      </w:r>
      <w:r>
        <w:t>是继续查询更多维度，还是停止并输出当前结论。过度探索会增加调用成本、延迟和错误暴露面；过早停止则可能遗漏关键因素。</w:t>
      </w:r>
      <w:proofErr w:type="spellStart"/>
      <w:r>
        <w:t>AgentBench</w:t>
      </w:r>
      <w:proofErr w:type="spellEnd"/>
      <w:r>
        <w:t>和</w:t>
      </w:r>
      <w:r>
        <w:t xml:space="preserve"> </w:t>
      </w:r>
      <w:proofErr w:type="spellStart"/>
      <w:r>
        <w:t>WebArena</w:t>
      </w:r>
      <w:proofErr w:type="spellEnd"/>
      <w:r>
        <w:t>等评测显示，长程任务、工具使用、计划保持和环境反馈仍是</w:t>
      </w:r>
      <w:r>
        <w:t>LLM Agent</w:t>
      </w:r>
      <w:r>
        <w:t>的主要瓶颈</w:t>
      </w:r>
      <w:r w:rsidR="0054360E" w:rsidRPr="0054360E">
        <w:rPr>
          <w:vertAlign w:val="superscript"/>
        </w:rPr>
        <w:fldChar w:fldCharType="begin"/>
      </w:r>
      <w:r w:rsidR="0054360E" w:rsidRPr="0054360E">
        <w:rPr>
          <w:vertAlign w:val="superscript"/>
        </w:rPr>
        <w:instrText xml:space="preserve"> REF _Ref232791175 \r \h </w:instrText>
      </w:r>
      <w:r w:rsidR="0054360E">
        <w:rPr>
          <w:vertAlign w:val="superscript"/>
        </w:rPr>
        <w:instrText xml:space="preserve"> \* MERGEFORMAT </w:instrText>
      </w:r>
      <w:r w:rsidR="0054360E" w:rsidRPr="0054360E">
        <w:rPr>
          <w:vertAlign w:val="superscript"/>
        </w:rPr>
      </w:r>
      <w:r w:rsidR="0054360E" w:rsidRPr="0054360E">
        <w:rPr>
          <w:vertAlign w:val="superscript"/>
        </w:rPr>
        <w:fldChar w:fldCharType="separate"/>
      </w:r>
      <w:r w:rsidR="00042114">
        <w:rPr>
          <w:vertAlign w:val="superscript"/>
        </w:rPr>
        <w:t>[14]</w:t>
      </w:r>
      <w:r w:rsidR="0054360E" w:rsidRPr="0054360E">
        <w:rPr>
          <w:vertAlign w:val="superscript"/>
        </w:rPr>
        <w:fldChar w:fldCharType="end"/>
      </w:r>
      <w:r w:rsidR="0054360E">
        <w:rPr>
          <w:vertAlign w:val="superscript"/>
        </w:rPr>
        <w:t xml:space="preserve">, </w:t>
      </w:r>
      <w:r w:rsidR="0054360E" w:rsidRPr="0054360E">
        <w:rPr>
          <w:vertAlign w:val="superscript"/>
        </w:rPr>
        <w:fldChar w:fldCharType="begin"/>
      </w:r>
      <w:r w:rsidR="0054360E" w:rsidRPr="0054360E">
        <w:rPr>
          <w:vertAlign w:val="superscript"/>
        </w:rPr>
        <w:instrText xml:space="preserve"> REF _Ref232791192 \r \h </w:instrText>
      </w:r>
      <w:r w:rsidR="0054360E">
        <w:rPr>
          <w:vertAlign w:val="superscript"/>
        </w:rPr>
        <w:instrText xml:space="preserve"> \* MERGEFORMAT </w:instrText>
      </w:r>
      <w:r w:rsidR="0054360E" w:rsidRPr="0054360E">
        <w:rPr>
          <w:vertAlign w:val="superscript"/>
        </w:rPr>
      </w:r>
      <w:r w:rsidR="0054360E" w:rsidRPr="0054360E">
        <w:rPr>
          <w:vertAlign w:val="superscript"/>
        </w:rPr>
        <w:fldChar w:fldCharType="separate"/>
      </w:r>
      <w:r w:rsidR="00042114">
        <w:rPr>
          <w:vertAlign w:val="superscript"/>
        </w:rPr>
        <w:t>[15]</w:t>
      </w:r>
      <w:r w:rsidR="0054360E" w:rsidRPr="0054360E">
        <w:rPr>
          <w:vertAlign w:val="superscript"/>
        </w:rPr>
        <w:fldChar w:fldCharType="end"/>
      </w:r>
      <w:r>
        <w:t>。因此，</w:t>
      </w:r>
      <w:r>
        <w:t>ABI</w:t>
      </w:r>
      <w:r>
        <w:t>应采用预算化决策：为每轮设置最大工具调用数、时间、数据扫描量和费用上限；当新查询的信息增益不足时停止；当结论影响较大或置信不足时请求用户澄清。</w:t>
      </w:r>
    </w:p>
    <w:p w14:paraId="3CBDD90C" w14:textId="77777777" w:rsidR="00006115" w:rsidRDefault="00000000" w:rsidP="0054360E">
      <w:pPr>
        <w:ind w:firstLineChars="200" w:firstLine="420"/>
      </w:pPr>
      <w:r>
        <w:t>人机协作不是</w:t>
      </w:r>
      <w:r>
        <w:t>ABI</w:t>
      </w:r>
      <w:r>
        <w:t>的附加功能，而是可靠决策的一部分。系统应在关键节点向用户暴露可理解的状态，例如</w:t>
      </w:r>
      <w:r w:rsidR="00807246">
        <w:rPr>
          <w:rFonts w:hint="eastAsia"/>
        </w:rPr>
        <w:t>“</w:t>
      </w:r>
      <w:r>
        <w:t>正在选择指标</w:t>
      </w:r>
      <w:r w:rsidR="00807246">
        <w:rPr>
          <w:rFonts w:hint="eastAsia"/>
        </w:rPr>
        <w:t>”“</w:t>
      </w:r>
      <w:r>
        <w:t>已命中哪些数据源</w:t>
      </w:r>
      <w:r w:rsidR="00807246">
        <w:rPr>
          <w:rFonts w:hint="eastAsia"/>
        </w:rPr>
        <w:t>”“</w:t>
      </w:r>
      <w:r>
        <w:t>该结论基于哪些假设</w:t>
      </w:r>
      <w:r w:rsidR="00807246">
        <w:rPr>
          <w:rFonts w:hint="eastAsia"/>
        </w:rPr>
        <w:t>”“</w:t>
      </w:r>
      <w:r>
        <w:t>是否需要继续下钻</w:t>
      </w:r>
      <w:r w:rsidR="00807246">
        <w:rPr>
          <w:rFonts w:hint="eastAsia"/>
        </w:rPr>
        <w:t>”</w:t>
      </w:r>
      <w:r>
        <w:t>。用户也应能修改业务目标、排除异常时间段、指定口径或否定不合理解释。越是复杂的</w:t>
      </w:r>
      <w:r>
        <w:t>ABI</w:t>
      </w:r>
      <w:r>
        <w:t>系统，越需要把用户从被动阅读者变成可干预的分析合作者。</w:t>
      </w:r>
    </w:p>
    <w:p w14:paraId="5A3C6C96" w14:textId="3B37705F" w:rsidR="00182FC3" w:rsidRDefault="00000000">
      <w:pPr>
        <w:ind w:firstLine="420"/>
      </w:pPr>
      <w:r>
        <w:t>最新的</w:t>
      </w:r>
      <w:r>
        <w:t>ABI</w:t>
      </w:r>
      <w:r>
        <w:t>决策研究开始把上述推理机制推进到</w:t>
      </w:r>
      <w:r w:rsidR="00FF25AA">
        <w:rPr>
          <w:rFonts w:hint="eastAsia"/>
        </w:rPr>
        <w:t>“</w:t>
      </w:r>
      <w:r>
        <w:t>数据到洞察</w:t>
      </w:r>
      <w:r w:rsidR="00FF25AA">
        <w:rPr>
          <w:rFonts w:hint="eastAsia"/>
        </w:rPr>
        <w:t>”</w:t>
      </w:r>
      <w:r>
        <w:t>的自主探索层面。例如</w:t>
      </w:r>
      <w:r>
        <w:t>AIDA</w:t>
      </w:r>
      <w:r>
        <w:t>将商业分析建模为在大量指标和维度空间中的连续决策过程，通过领域</w:t>
      </w:r>
      <w:r>
        <w:t>DSL</w:t>
      </w:r>
      <w:r>
        <w:t>保证查询语义与</w:t>
      </w:r>
      <w:r>
        <w:t>SQL</w:t>
      </w:r>
      <w:r>
        <w:t>执行的一致性，并引入强化学习和</w:t>
      </w:r>
      <w:r>
        <w:t>Pareto</w:t>
      </w:r>
      <w:r>
        <w:t>原则引导</w:t>
      </w:r>
      <w:r>
        <w:t>Agent</w:t>
      </w:r>
      <w:r>
        <w:t>优先发现高价值洞察</w:t>
      </w:r>
      <w:r w:rsidR="00FF25AA" w:rsidRPr="00FF25AA">
        <w:rPr>
          <w:vertAlign w:val="superscript"/>
        </w:rPr>
        <w:fldChar w:fldCharType="begin"/>
      </w:r>
      <w:r w:rsidR="00FF25AA" w:rsidRPr="00FF25AA">
        <w:rPr>
          <w:vertAlign w:val="superscript"/>
        </w:rPr>
        <w:instrText xml:space="preserve"> REF _Ref232791516 \r \h </w:instrText>
      </w:r>
      <w:r w:rsidR="00FF25AA" w:rsidRPr="00FF25AA">
        <w:rPr>
          <w:vertAlign w:val="superscript"/>
        </w:rPr>
      </w:r>
      <w:r w:rsidR="00FF25AA">
        <w:rPr>
          <w:vertAlign w:val="superscript"/>
        </w:rPr>
        <w:instrText xml:space="preserve"> \* MERGEFORMAT </w:instrText>
      </w:r>
      <w:r w:rsidR="00FF25AA" w:rsidRPr="00FF25AA">
        <w:rPr>
          <w:vertAlign w:val="superscript"/>
        </w:rPr>
        <w:fldChar w:fldCharType="separate"/>
      </w:r>
      <w:r w:rsidR="00042114">
        <w:rPr>
          <w:vertAlign w:val="superscript"/>
        </w:rPr>
        <w:t>[19]</w:t>
      </w:r>
      <w:r w:rsidR="00FF25AA" w:rsidRPr="00FF25AA">
        <w:rPr>
          <w:vertAlign w:val="superscript"/>
        </w:rPr>
        <w:fldChar w:fldCharType="end"/>
      </w:r>
      <w:r>
        <w:t>。其贡献在于把探索</w:t>
      </w:r>
      <w:r>
        <w:t>—</w:t>
      </w:r>
      <w:r>
        <w:t>利用问题从抽象推理转化为可执行、可评估的商业分析流程，说明智能决策不仅要会回答用户问题，还要能主动形成假设、筛选证据并判断哪些洞察值得进一步验证。</w:t>
      </w:r>
    </w:p>
    <w:tbl>
      <w:tblPr>
        <w:tblStyle w:val="aff1"/>
        <w:tblW w:w="0" w:type="auto"/>
        <w:tblLook w:val="04A0" w:firstRow="1" w:lastRow="0" w:firstColumn="1" w:lastColumn="0" w:noHBand="0" w:noVBand="1"/>
      </w:tblPr>
      <w:tblGrid>
        <w:gridCol w:w="1359"/>
        <w:gridCol w:w="2245"/>
        <w:gridCol w:w="2513"/>
        <w:gridCol w:w="2513"/>
      </w:tblGrid>
      <w:tr w:rsidR="00006115" w:rsidRPr="0054360E" w14:paraId="5B988076" w14:textId="77777777" w:rsidTr="0054360E">
        <w:trPr>
          <w:cantSplit/>
          <w:tblHeader/>
        </w:trPr>
        <w:tc>
          <w:tcPr>
            <w:tcW w:w="0" w:type="auto"/>
            <w:vAlign w:val="center"/>
          </w:tcPr>
          <w:p w14:paraId="5B1E9E6B" w14:textId="77777777" w:rsidR="00006115" w:rsidRPr="0054360E" w:rsidRDefault="00000000" w:rsidP="0054360E">
            <w:pPr>
              <w:jc w:val="center"/>
              <w:rPr>
                <w:b/>
                <w:bCs/>
              </w:rPr>
            </w:pPr>
            <w:r w:rsidRPr="0054360E">
              <w:rPr>
                <w:b/>
                <w:bCs/>
              </w:rPr>
              <w:lastRenderedPageBreak/>
              <w:t>决策机制</w:t>
            </w:r>
          </w:p>
        </w:tc>
        <w:tc>
          <w:tcPr>
            <w:tcW w:w="0" w:type="auto"/>
            <w:vAlign w:val="center"/>
          </w:tcPr>
          <w:p w14:paraId="40B0463D" w14:textId="77777777" w:rsidR="00006115" w:rsidRPr="0054360E" w:rsidRDefault="00000000" w:rsidP="0054360E">
            <w:pPr>
              <w:jc w:val="center"/>
              <w:rPr>
                <w:b/>
                <w:bCs/>
              </w:rPr>
            </w:pPr>
            <w:r w:rsidRPr="0054360E">
              <w:rPr>
                <w:b/>
                <w:bCs/>
              </w:rPr>
              <w:t>适用场景</w:t>
            </w:r>
          </w:p>
        </w:tc>
        <w:tc>
          <w:tcPr>
            <w:tcW w:w="0" w:type="auto"/>
            <w:vAlign w:val="center"/>
          </w:tcPr>
          <w:p w14:paraId="4583640F" w14:textId="77777777" w:rsidR="00006115" w:rsidRPr="0054360E" w:rsidRDefault="00000000" w:rsidP="0054360E">
            <w:pPr>
              <w:jc w:val="center"/>
              <w:rPr>
                <w:b/>
                <w:bCs/>
              </w:rPr>
            </w:pPr>
            <w:r w:rsidRPr="0054360E">
              <w:rPr>
                <w:b/>
                <w:bCs/>
              </w:rPr>
              <w:t>主要风险</w:t>
            </w:r>
          </w:p>
        </w:tc>
        <w:tc>
          <w:tcPr>
            <w:tcW w:w="0" w:type="auto"/>
            <w:vAlign w:val="center"/>
          </w:tcPr>
          <w:p w14:paraId="5CA25B61" w14:textId="77777777" w:rsidR="00006115" w:rsidRPr="0054360E" w:rsidRDefault="00000000" w:rsidP="0054360E">
            <w:pPr>
              <w:jc w:val="center"/>
              <w:rPr>
                <w:b/>
                <w:bCs/>
              </w:rPr>
            </w:pPr>
            <w:r w:rsidRPr="0054360E">
              <w:rPr>
                <w:b/>
                <w:bCs/>
              </w:rPr>
              <w:t>ABI</w:t>
            </w:r>
            <w:r w:rsidRPr="0054360E">
              <w:rPr>
                <w:b/>
                <w:bCs/>
              </w:rPr>
              <w:t>中的改进方向</w:t>
            </w:r>
          </w:p>
        </w:tc>
      </w:tr>
      <w:tr w:rsidR="00006115" w14:paraId="078E8690" w14:textId="77777777" w:rsidTr="0054360E">
        <w:trPr>
          <w:cantSplit/>
        </w:trPr>
        <w:tc>
          <w:tcPr>
            <w:tcW w:w="0" w:type="auto"/>
            <w:vAlign w:val="center"/>
          </w:tcPr>
          <w:p w14:paraId="0485221C" w14:textId="77777777" w:rsidR="00006115" w:rsidRDefault="00000000" w:rsidP="0054360E">
            <w:proofErr w:type="spellStart"/>
            <w:r>
              <w:t>CoT</w:t>
            </w:r>
            <w:proofErr w:type="spellEnd"/>
            <w:r w:rsidR="00807246">
              <w:rPr>
                <w:rFonts w:hint="eastAsia"/>
              </w:rPr>
              <w:t>/</w:t>
            </w:r>
            <w:proofErr w:type="spellStart"/>
            <w:r>
              <w:t>ToT</w:t>
            </w:r>
            <w:proofErr w:type="spellEnd"/>
          </w:p>
        </w:tc>
        <w:tc>
          <w:tcPr>
            <w:tcW w:w="0" w:type="auto"/>
            <w:vAlign w:val="center"/>
          </w:tcPr>
          <w:p w14:paraId="027A4D97" w14:textId="77777777" w:rsidR="00006115" w:rsidRDefault="00000000" w:rsidP="0054360E">
            <w:r>
              <w:t>复杂推理、方案比较、假设探索</w:t>
            </w:r>
          </w:p>
        </w:tc>
        <w:tc>
          <w:tcPr>
            <w:tcW w:w="0" w:type="auto"/>
            <w:vAlign w:val="center"/>
          </w:tcPr>
          <w:p w14:paraId="28FF3CEC" w14:textId="77777777" w:rsidR="00006115" w:rsidRDefault="00000000" w:rsidP="0054360E">
            <w:r>
              <w:t>推理链可能自洽但不真实</w:t>
            </w:r>
          </w:p>
        </w:tc>
        <w:tc>
          <w:tcPr>
            <w:tcW w:w="0" w:type="auto"/>
            <w:vAlign w:val="center"/>
          </w:tcPr>
          <w:p w14:paraId="62D103E0" w14:textId="77777777" w:rsidR="00006115" w:rsidRDefault="00000000" w:rsidP="0054360E">
            <w:r>
              <w:t>与执行结果、断言和检索证据绑定</w:t>
            </w:r>
          </w:p>
        </w:tc>
      </w:tr>
      <w:tr w:rsidR="00006115" w14:paraId="66EA86CB" w14:textId="77777777" w:rsidTr="0054360E">
        <w:trPr>
          <w:cantSplit/>
        </w:trPr>
        <w:tc>
          <w:tcPr>
            <w:tcW w:w="0" w:type="auto"/>
            <w:vAlign w:val="center"/>
          </w:tcPr>
          <w:p w14:paraId="01CD0228" w14:textId="77777777" w:rsidR="00006115" w:rsidRDefault="00000000" w:rsidP="0054360E">
            <w:proofErr w:type="spellStart"/>
            <w:r>
              <w:t>ReAct</w:t>
            </w:r>
            <w:proofErr w:type="spellEnd"/>
          </w:p>
        </w:tc>
        <w:tc>
          <w:tcPr>
            <w:tcW w:w="0" w:type="auto"/>
            <w:vAlign w:val="center"/>
          </w:tcPr>
          <w:p w14:paraId="30D862B8" w14:textId="77777777" w:rsidR="00006115" w:rsidRDefault="00000000" w:rsidP="0054360E">
            <w:r>
              <w:t>需要多步工具调用的问题</w:t>
            </w:r>
          </w:p>
        </w:tc>
        <w:tc>
          <w:tcPr>
            <w:tcW w:w="0" w:type="auto"/>
            <w:vAlign w:val="center"/>
          </w:tcPr>
          <w:p w14:paraId="784FEA6F" w14:textId="77777777" w:rsidR="00006115" w:rsidRDefault="00000000" w:rsidP="0054360E">
            <w:r>
              <w:t>工具选择错误会导致后续偏差</w:t>
            </w:r>
          </w:p>
        </w:tc>
        <w:tc>
          <w:tcPr>
            <w:tcW w:w="0" w:type="auto"/>
            <w:vAlign w:val="center"/>
          </w:tcPr>
          <w:p w14:paraId="2CE1A102" w14:textId="77777777" w:rsidR="00006115" w:rsidRDefault="00000000" w:rsidP="0054360E">
            <w:r>
              <w:t>加入工具权限、失败重试和观察摘要</w:t>
            </w:r>
          </w:p>
        </w:tc>
      </w:tr>
      <w:tr w:rsidR="00006115" w14:paraId="58DD822B" w14:textId="77777777" w:rsidTr="0054360E">
        <w:trPr>
          <w:cantSplit/>
        </w:trPr>
        <w:tc>
          <w:tcPr>
            <w:tcW w:w="0" w:type="auto"/>
            <w:vAlign w:val="center"/>
          </w:tcPr>
          <w:p w14:paraId="4E41F502" w14:textId="77777777" w:rsidR="00006115" w:rsidRDefault="00000000" w:rsidP="0054360E">
            <w:proofErr w:type="spellStart"/>
            <w:r>
              <w:t>Reflexion</w:t>
            </w:r>
            <w:proofErr w:type="spellEnd"/>
          </w:p>
        </w:tc>
        <w:tc>
          <w:tcPr>
            <w:tcW w:w="0" w:type="auto"/>
            <w:vAlign w:val="center"/>
          </w:tcPr>
          <w:p w14:paraId="536130B5" w14:textId="77777777" w:rsidR="00006115" w:rsidRDefault="00000000" w:rsidP="0054360E">
            <w:r>
              <w:t>多次尝试、错误修复、经验积累</w:t>
            </w:r>
          </w:p>
        </w:tc>
        <w:tc>
          <w:tcPr>
            <w:tcW w:w="0" w:type="auto"/>
            <w:vAlign w:val="center"/>
          </w:tcPr>
          <w:p w14:paraId="52966792" w14:textId="77777777" w:rsidR="00006115" w:rsidRDefault="00000000" w:rsidP="0054360E">
            <w:r>
              <w:t>自评与生成模型同源，可能共同盲区</w:t>
            </w:r>
          </w:p>
        </w:tc>
        <w:tc>
          <w:tcPr>
            <w:tcW w:w="0" w:type="auto"/>
            <w:vAlign w:val="center"/>
          </w:tcPr>
          <w:p w14:paraId="6F102161" w14:textId="77777777" w:rsidR="00006115" w:rsidRDefault="00000000" w:rsidP="0054360E">
            <w:r>
              <w:t>引入外部评测器和人工反馈</w:t>
            </w:r>
          </w:p>
        </w:tc>
      </w:tr>
      <w:tr w:rsidR="00006115" w14:paraId="443581F4" w14:textId="77777777" w:rsidTr="0054360E">
        <w:trPr>
          <w:cantSplit/>
        </w:trPr>
        <w:tc>
          <w:tcPr>
            <w:tcW w:w="0" w:type="auto"/>
            <w:vAlign w:val="center"/>
          </w:tcPr>
          <w:p w14:paraId="44D79618" w14:textId="77777777" w:rsidR="00006115" w:rsidRDefault="00000000" w:rsidP="0054360E">
            <w:r>
              <w:t>预测模型</w:t>
            </w:r>
          </w:p>
        </w:tc>
        <w:tc>
          <w:tcPr>
            <w:tcW w:w="0" w:type="auto"/>
            <w:vAlign w:val="center"/>
          </w:tcPr>
          <w:p w14:paraId="1DA5F4D5" w14:textId="77777777" w:rsidR="00006115" w:rsidRDefault="00000000" w:rsidP="0054360E">
            <w:r>
              <w:t>趋势预测、需求预估、库存计划</w:t>
            </w:r>
          </w:p>
        </w:tc>
        <w:tc>
          <w:tcPr>
            <w:tcW w:w="0" w:type="auto"/>
            <w:vAlign w:val="center"/>
          </w:tcPr>
          <w:p w14:paraId="02AE4841" w14:textId="77777777" w:rsidR="00006115" w:rsidRDefault="00000000" w:rsidP="0054360E">
            <w:r>
              <w:t>外推与异常周期影响较大</w:t>
            </w:r>
          </w:p>
        </w:tc>
        <w:tc>
          <w:tcPr>
            <w:tcW w:w="0" w:type="auto"/>
            <w:vAlign w:val="center"/>
          </w:tcPr>
          <w:p w14:paraId="731693EB" w14:textId="77777777" w:rsidR="00006115" w:rsidRDefault="00000000" w:rsidP="0054360E">
            <w:r>
              <w:t>输出区间、训练窗口和敏感性分析</w:t>
            </w:r>
          </w:p>
        </w:tc>
      </w:tr>
      <w:tr w:rsidR="00006115" w14:paraId="68A8271D" w14:textId="77777777" w:rsidTr="0054360E">
        <w:trPr>
          <w:cantSplit/>
        </w:trPr>
        <w:tc>
          <w:tcPr>
            <w:tcW w:w="0" w:type="auto"/>
            <w:vAlign w:val="center"/>
          </w:tcPr>
          <w:p w14:paraId="53C7477B" w14:textId="77777777" w:rsidR="00006115" w:rsidRDefault="00000000" w:rsidP="0054360E">
            <w:r>
              <w:t>因果</w:t>
            </w:r>
            <w:r>
              <w:t>/</w:t>
            </w:r>
            <w:r>
              <w:t>实验设计</w:t>
            </w:r>
          </w:p>
        </w:tc>
        <w:tc>
          <w:tcPr>
            <w:tcW w:w="0" w:type="auto"/>
            <w:vAlign w:val="center"/>
          </w:tcPr>
          <w:p w14:paraId="1F0E0B5C" w14:textId="77777777" w:rsidR="00006115" w:rsidRDefault="00000000" w:rsidP="0054360E">
            <w:r>
              <w:t>归因、干预效果评估</w:t>
            </w:r>
          </w:p>
        </w:tc>
        <w:tc>
          <w:tcPr>
            <w:tcW w:w="0" w:type="auto"/>
            <w:vAlign w:val="center"/>
          </w:tcPr>
          <w:p w14:paraId="78D67B72" w14:textId="77777777" w:rsidR="00006115" w:rsidRDefault="00000000" w:rsidP="0054360E">
            <w:r>
              <w:t>数据不足或混杂变量遗漏</w:t>
            </w:r>
          </w:p>
        </w:tc>
        <w:tc>
          <w:tcPr>
            <w:tcW w:w="0" w:type="auto"/>
            <w:vAlign w:val="center"/>
          </w:tcPr>
          <w:p w14:paraId="574AB900" w14:textId="77777777" w:rsidR="00006115" w:rsidRDefault="00000000" w:rsidP="0054360E">
            <w:pPr>
              <w:keepNext/>
            </w:pPr>
            <w:r>
              <w:t>把建议转化为可测试假设</w:t>
            </w:r>
          </w:p>
        </w:tc>
      </w:tr>
    </w:tbl>
    <w:p w14:paraId="15F175E1" w14:textId="5FA81CBD" w:rsidR="00807246" w:rsidRPr="00807246" w:rsidRDefault="00807246" w:rsidP="00807246">
      <w:pPr>
        <w:pStyle w:val="af7"/>
        <w:jc w:val="center"/>
        <w:rPr>
          <w:color w:val="000000" w:themeColor="text1"/>
        </w:rPr>
      </w:pPr>
      <w:r w:rsidRPr="00807246">
        <w:rPr>
          <w:rFonts w:hint="eastAsia"/>
          <w:color w:val="000000" w:themeColor="text1"/>
        </w:rPr>
        <w:t>表</w:t>
      </w:r>
      <w:r w:rsidRPr="00807246">
        <w:rPr>
          <w:rFonts w:hint="eastAsia"/>
          <w:color w:val="000000" w:themeColor="text1"/>
        </w:rPr>
        <w:t xml:space="preserve"> </w:t>
      </w:r>
      <w:r w:rsidRPr="00807246">
        <w:rPr>
          <w:color w:val="000000" w:themeColor="text1"/>
        </w:rPr>
        <w:fldChar w:fldCharType="begin"/>
      </w:r>
      <w:r w:rsidRPr="00807246">
        <w:rPr>
          <w:color w:val="000000" w:themeColor="text1"/>
        </w:rPr>
        <w:instrText xml:space="preserve"> </w:instrText>
      </w:r>
      <w:r w:rsidRPr="00807246">
        <w:rPr>
          <w:rFonts w:hint="eastAsia"/>
          <w:color w:val="000000" w:themeColor="text1"/>
        </w:rPr>
        <w:instrText xml:space="preserve">SEQ </w:instrText>
      </w:r>
      <w:r w:rsidRPr="00807246">
        <w:rPr>
          <w:rFonts w:hint="eastAsia"/>
          <w:color w:val="000000" w:themeColor="text1"/>
        </w:rPr>
        <w:instrText>表</w:instrText>
      </w:r>
      <w:r w:rsidRPr="00807246">
        <w:rPr>
          <w:rFonts w:hint="eastAsia"/>
          <w:color w:val="000000" w:themeColor="text1"/>
        </w:rPr>
        <w:instrText xml:space="preserve"> \* ARABIC</w:instrText>
      </w:r>
      <w:r w:rsidRPr="00807246">
        <w:rPr>
          <w:color w:val="000000" w:themeColor="text1"/>
        </w:rPr>
        <w:instrText xml:space="preserve"> </w:instrText>
      </w:r>
      <w:r w:rsidRPr="00807246">
        <w:rPr>
          <w:color w:val="000000" w:themeColor="text1"/>
        </w:rPr>
        <w:fldChar w:fldCharType="separate"/>
      </w:r>
      <w:r w:rsidR="00042114">
        <w:rPr>
          <w:noProof/>
          <w:color w:val="000000" w:themeColor="text1"/>
        </w:rPr>
        <w:t>2</w:t>
      </w:r>
      <w:r w:rsidRPr="00807246">
        <w:rPr>
          <w:color w:val="000000" w:themeColor="text1"/>
        </w:rPr>
        <w:fldChar w:fldCharType="end"/>
      </w:r>
      <w:r w:rsidRPr="00807246">
        <w:rPr>
          <w:noProof/>
          <w:color w:val="000000" w:themeColor="text1"/>
        </w:rPr>
        <w:t xml:space="preserve"> </w:t>
      </w:r>
      <w:r w:rsidRPr="00807246">
        <w:rPr>
          <w:noProof/>
          <w:color w:val="000000" w:themeColor="text1"/>
        </w:rPr>
        <w:t>智能决策方法的适用场景、风险与改进方向</w:t>
      </w:r>
    </w:p>
    <w:p w14:paraId="6B43F341" w14:textId="77777777" w:rsidR="00006115" w:rsidRPr="00EA0080" w:rsidRDefault="00000000" w:rsidP="00EA0080">
      <w:pPr>
        <w:pStyle w:val="1"/>
      </w:pPr>
      <w:r w:rsidRPr="00EA0080">
        <w:t xml:space="preserve">4 </w:t>
      </w:r>
      <w:r w:rsidRPr="00EA0080">
        <w:t>多</w:t>
      </w:r>
      <w:r w:rsidRPr="00EA0080">
        <w:t>Agent</w:t>
      </w:r>
      <w:r w:rsidRPr="00EA0080">
        <w:t>协同问题：组织、通信与冲突解决</w:t>
      </w:r>
    </w:p>
    <w:p w14:paraId="28D7FF7F" w14:textId="77777777" w:rsidR="00006115" w:rsidRPr="00EA0080" w:rsidRDefault="00000000" w:rsidP="00EA0080">
      <w:pPr>
        <w:pStyle w:val="21"/>
      </w:pPr>
      <w:r w:rsidRPr="00EA0080">
        <w:t xml:space="preserve">4.1 </w:t>
      </w:r>
      <w:r w:rsidRPr="00EA0080">
        <w:t>架构模式与角色分工</w:t>
      </w:r>
    </w:p>
    <w:p w14:paraId="017180C9" w14:textId="77777777" w:rsidR="00006115" w:rsidRDefault="00000000" w:rsidP="0054360E">
      <w:pPr>
        <w:ind w:firstLineChars="200" w:firstLine="420"/>
      </w:pPr>
      <w:r>
        <w:t>复杂</w:t>
      </w:r>
      <w:r>
        <w:t>ABI</w:t>
      </w:r>
      <w:r>
        <w:t>任务通常需要多个能力不同的</w:t>
      </w:r>
      <w:r>
        <w:t>Agent</w:t>
      </w:r>
      <w:r>
        <w:t>：规划</w:t>
      </w:r>
      <w:r>
        <w:t>Agent</w:t>
      </w:r>
      <w:r>
        <w:t>理解目标并拆分任务；数据</w:t>
      </w:r>
      <w:r>
        <w:t>Agent</w:t>
      </w:r>
      <w:r>
        <w:t>访问结构化数据；检索</w:t>
      </w:r>
      <w:r>
        <w:t>Agent</w:t>
      </w:r>
      <w:r>
        <w:t>查找文档和指标定义；预测</w:t>
      </w:r>
      <w:r>
        <w:t>Agent</w:t>
      </w:r>
      <w:r>
        <w:t>运行模型；可视化</w:t>
      </w:r>
      <w:r>
        <w:t>Agent</w:t>
      </w:r>
      <w:r>
        <w:t>生成图表；批评</w:t>
      </w:r>
      <w:r>
        <w:t>Agent</w:t>
      </w:r>
      <w:r>
        <w:t>检查证据与格式；</w:t>
      </w:r>
      <w:r>
        <w:t>Supervisor</w:t>
      </w:r>
      <w:r>
        <w:t>负责综合。多</w:t>
      </w:r>
      <w:r>
        <w:t>Agent</w:t>
      </w:r>
      <w:r>
        <w:t>系统可采用集中式、分散式、层级式和混合式架构。集中式便于控制成本、权限和审计，适合企业数据访问；分散式更灵活，但容易产生循环对话和上下文膨胀；层级式适合端到端报告生成；混合式则在安全资源上集中治理，在局部分析上保留自治。</w:t>
      </w:r>
    </w:p>
    <w:p w14:paraId="7A6643BB" w14:textId="056302D7" w:rsidR="00006115" w:rsidRDefault="00000000" w:rsidP="0054360E">
      <w:pPr>
        <w:ind w:firstLineChars="200" w:firstLine="420"/>
      </w:pPr>
      <w:proofErr w:type="spellStart"/>
      <w:r>
        <w:t>AutoGen</w:t>
      </w:r>
      <w:proofErr w:type="spellEnd"/>
      <w:r>
        <w:t>提供可配置的多</w:t>
      </w:r>
      <w:r>
        <w:t>Agent</w:t>
      </w:r>
      <w:r>
        <w:t>对话框架，允许不同</w:t>
      </w:r>
      <w:r>
        <w:t>Agent</w:t>
      </w:r>
      <w:r>
        <w:t>通过自然语言和代码协作</w:t>
      </w:r>
      <w:r w:rsidR="0054360E" w:rsidRPr="0054360E">
        <w:rPr>
          <w:vertAlign w:val="superscript"/>
        </w:rPr>
        <w:fldChar w:fldCharType="begin"/>
      </w:r>
      <w:r w:rsidR="0054360E" w:rsidRPr="0054360E">
        <w:rPr>
          <w:vertAlign w:val="superscript"/>
        </w:rPr>
        <w:instrText xml:space="preserve"> REF _Ref232791313 \r \h </w:instrText>
      </w:r>
      <w:r w:rsidR="0054360E">
        <w:rPr>
          <w:vertAlign w:val="superscript"/>
        </w:rPr>
        <w:instrText xml:space="preserve"> \* MERGEFORMAT </w:instrText>
      </w:r>
      <w:r w:rsidR="0054360E" w:rsidRPr="0054360E">
        <w:rPr>
          <w:vertAlign w:val="superscript"/>
        </w:rPr>
      </w:r>
      <w:r w:rsidR="0054360E" w:rsidRPr="0054360E">
        <w:rPr>
          <w:vertAlign w:val="superscript"/>
        </w:rPr>
        <w:fldChar w:fldCharType="separate"/>
      </w:r>
      <w:r w:rsidR="00042114">
        <w:rPr>
          <w:vertAlign w:val="superscript"/>
        </w:rPr>
        <w:t>[16]</w:t>
      </w:r>
      <w:r w:rsidR="0054360E" w:rsidRPr="0054360E">
        <w:rPr>
          <w:vertAlign w:val="superscript"/>
        </w:rPr>
        <w:fldChar w:fldCharType="end"/>
      </w:r>
      <w:r>
        <w:t>；</w:t>
      </w:r>
      <w:r>
        <w:t>CAMEL</w:t>
      </w:r>
      <w:r>
        <w:t>用角色扮演研究自治协作中的任务分配与沟通</w:t>
      </w:r>
      <w:r w:rsidR="0054360E" w:rsidRPr="0054360E">
        <w:rPr>
          <w:vertAlign w:val="superscript"/>
        </w:rPr>
        <w:fldChar w:fldCharType="begin"/>
      </w:r>
      <w:r w:rsidR="0054360E" w:rsidRPr="0054360E">
        <w:rPr>
          <w:vertAlign w:val="superscript"/>
        </w:rPr>
        <w:instrText xml:space="preserve"> REF _Ref232791330 \r \h </w:instrText>
      </w:r>
      <w:r w:rsidR="0054360E">
        <w:rPr>
          <w:vertAlign w:val="superscript"/>
        </w:rPr>
        <w:instrText xml:space="preserve"> \* MERGEFORMAT </w:instrText>
      </w:r>
      <w:r w:rsidR="0054360E" w:rsidRPr="0054360E">
        <w:rPr>
          <w:vertAlign w:val="superscript"/>
        </w:rPr>
      </w:r>
      <w:r w:rsidR="0054360E" w:rsidRPr="0054360E">
        <w:rPr>
          <w:vertAlign w:val="superscript"/>
        </w:rPr>
        <w:fldChar w:fldCharType="separate"/>
      </w:r>
      <w:r w:rsidR="00042114">
        <w:rPr>
          <w:vertAlign w:val="superscript"/>
        </w:rPr>
        <w:t>[17]</w:t>
      </w:r>
      <w:r w:rsidR="0054360E" w:rsidRPr="0054360E">
        <w:rPr>
          <w:vertAlign w:val="superscript"/>
        </w:rPr>
        <w:fldChar w:fldCharType="end"/>
      </w:r>
      <w:r>
        <w:t>；</w:t>
      </w:r>
      <w:proofErr w:type="spellStart"/>
      <w:r>
        <w:t>MetaGPT</w:t>
      </w:r>
      <w:proofErr w:type="spellEnd"/>
      <w:r>
        <w:t>把软件开发中的标准作业流程编码为角色链，强调中间文档和责任边界</w:t>
      </w:r>
      <w:r w:rsidR="0054360E" w:rsidRPr="0054360E">
        <w:rPr>
          <w:vertAlign w:val="superscript"/>
        </w:rPr>
        <w:fldChar w:fldCharType="begin"/>
      </w:r>
      <w:r w:rsidR="0054360E" w:rsidRPr="0054360E">
        <w:rPr>
          <w:vertAlign w:val="superscript"/>
        </w:rPr>
        <w:instrText xml:space="preserve"> REF _Ref232791342 \r \h </w:instrText>
      </w:r>
      <w:r w:rsidR="0054360E">
        <w:rPr>
          <w:vertAlign w:val="superscript"/>
        </w:rPr>
        <w:instrText xml:space="preserve"> \* MERGEFORMAT </w:instrText>
      </w:r>
      <w:r w:rsidR="0054360E" w:rsidRPr="0054360E">
        <w:rPr>
          <w:vertAlign w:val="superscript"/>
        </w:rPr>
      </w:r>
      <w:r w:rsidR="0054360E" w:rsidRPr="0054360E">
        <w:rPr>
          <w:vertAlign w:val="superscript"/>
        </w:rPr>
        <w:fldChar w:fldCharType="separate"/>
      </w:r>
      <w:r w:rsidR="00042114">
        <w:rPr>
          <w:vertAlign w:val="superscript"/>
        </w:rPr>
        <w:t>[18]</w:t>
      </w:r>
      <w:r w:rsidR="0054360E" w:rsidRPr="0054360E">
        <w:rPr>
          <w:vertAlign w:val="superscript"/>
        </w:rPr>
        <w:fldChar w:fldCharType="end"/>
      </w:r>
      <w:r>
        <w:t>。这些工作对</w:t>
      </w:r>
      <w:r>
        <w:t>ABI</w:t>
      </w:r>
      <w:r>
        <w:t>的启示是：多</w:t>
      </w:r>
      <w:r>
        <w:t>Agent</w:t>
      </w:r>
      <w:r>
        <w:t>的价值来自角色异质性和互补验证，而不是简单复制多个相同模型。如果所有</w:t>
      </w:r>
      <w:r>
        <w:t>Agent</w:t>
      </w:r>
      <w:r>
        <w:t>共享同一模型、同一提示和同一证据，所谓协作可能只是增加成本并放大相关错误。</w:t>
      </w:r>
    </w:p>
    <w:p w14:paraId="40415D4A" w14:textId="73E3D573" w:rsidR="00182FC3" w:rsidRDefault="00000000">
      <w:pPr>
        <w:ind w:firstLine="420"/>
      </w:pPr>
      <w:r>
        <w:t>更贴近</w:t>
      </w:r>
      <w:r>
        <w:t>ABI</w:t>
      </w:r>
      <w:r>
        <w:t>应用的最新代表工作是</w:t>
      </w:r>
      <w:r>
        <w:t>Insight Agents</w:t>
      </w:r>
      <w:r>
        <w:t>。该系统面向电商卖家数据洞察任务，采用</w:t>
      </w:r>
      <w:r>
        <w:t>Manager Agent</w:t>
      </w:r>
      <w:r>
        <w:t>与数据呈现、洞察生成两个</w:t>
      </w:r>
      <w:r>
        <w:t>Worker Agent</w:t>
      </w:r>
      <w:r>
        <w:t>构成的层级式多</w:t>
      </w:r>
      <w:r>
        <w:t>Agent</w:t>
      </w:r>
      <w:r>
        <w:t>结构，并结合</w:t>
      </w:r>
      <w:r>
        <w:t>OOD</w:t>
      </w:r>
      <w:r>
        <w:t>检测、路由分类器、</w:t>
      </w:r>
      <w:r>
        <w:t>Plan-and-Execute</w:t>
      </w:r>
      <w:r>
        <w:t>流程和动态领域知识注入来提高覆盖率、准确率与低延迟表现</w:t>
      </w:r>
      <w:r w:rsidR="007B5D99" w:rsidRPr="007B5D99">
        <w:rPr>
          <w:vertAlign w:val="superscript"/>
        </w:rPr>
        <w:fldChar w:fldCharType="begin"/>
      </w:r>
      <w:r w:rsidR="007B5D99" w:rsidRPr="007B5D99">
        <w:rPr>
          <w:vertAlign w:val="superscript"/>
        </w:rPr>
        <w:instrText xml:space="preserve"> REF _Ref232791530 \r \h </w:instrText>
      </w:r>
      <w:r w:rsidR="007B5D99" w:rsidRPr="007B5D99">
        <w:rPr>
          <w:vertAlign w:val="superscript"/>
        </w:rPr>
      </w:r>
      <w:r w:rsidR="007B5D99">
        <w:rPr>
          <w:vertAlign w:val="superscript"/>
        </w:rPr>
        <w:instrText xml:space="preserve"> \* MERGEFORMAT </w:instrText>
      </w:r>
      <w:r w:rsidR="007B5D99" w:rsidRPr="007B5D99">
        <w:rPr>
          <w:vertAlign w:val="superscript"/>
        </w:rPr>
        <w:fldChar w:fldCharType="separate"/>
      </w:r>
      <w:r w:rsidR="00042114">
        <w:rPr>
          <w:vertAlign w:val="superscript"/>
        </w:rPr>
        <w:t>[20]</w:t>
      </w:r>
      <w:r w:rsidR="007B5D99" w:rsidRPr="007B5D99">
        <w:rPr>
          <w:vertAlign w:val="superscript"/>
        </w:rPr>
        <w:fldChar w:fldCharType="end"/>
      </w:r>
      <w:r>
        <w:t>。它的贡献在于把多</w:t>
      </w:r>
      <w:r>
        <w:t>Agent</w:t>
      </w:r>
      <w:r>
        <w:t>协同从通用对话框架推进到真实数据产品场景，展示了角色分工、路由决策和业务知识注入如何共同支撑端到端商业洞察生成。</w:t>
      </w:r>
    </w:p>
    <w:p w14:paraId="26A4A498" w14:textId="77777777" w:rsidR="00006115" w:rsidRPr="00EA0080" w:rsidRDefault="00000000" w:rsidP="00EA0080">
      <w:pPr>
        <w:pStyle w:val="21"/>
      </w:pPr>
      <w:r w:rsidRPr="00EA0080">
        <w:lastRenderedPageBreak/>
        <w:t xml:space="preserve">4.2 </w:t>
      </w:r>
      <w:r w:rsidRPr="00EA0080">
        <w:t>通信协议、共享记忆与冲突解决</w:t>
      </w:r>
    </w:p>
    <w:p w14:paraId="154B245A" w14:textId="77777777" w:rsidR="00006115" w:rsidRDefault="00000000" w:rsidP="0054360E">
      <w:pPr>
        <w:ind w:firstLineChars="200" w:firstLine="420"/>
      </w:pPr>
      <w:r>
        <w:t>多</w:t>
      </w:r>
      <w:r>
        <w:t>Agent</w:t>
      </w:r>
      <w:r>
        <w:t>协同的关键是通信格式。自然语言对话灵活，但不利于机器检查；结构化消息可包含任务</w:t>
      </w:r>
      <w:r>
        <w:t>ID</w:t>
      </w:r>
      <w:r>
        <w:t>、输入数据、指标口径、工具调用记录、置信度、未解决问题和下一步建议，更适合审计和自动评估。共享记忆也需要分层：短期记忆保存当前任务状态，长期记忆保存用户偏好、历史假设和已确认口径，知识记忆保存数据字典和业务规则。没有明确记忆管理时，</w:t>
      </w:r>
      <w:r>
        <w:t>Agent</w:t>
      </w:r>
      <w:r>
        <w:t>可能遗忘用户确认、重复执行查询或把旧结论错误迁移到新问题。</w:t>
      </w:r>
    </w:p>
    <w:p w14:paraId="7EBE4EF5" w14:textId="77777777" w:rsidR="00006115" w:rsidRDefault="00000000" w:rsidP="0054360E">
      <w:pPr>
        <w:ind w:firstLineChars="200" w:firstLine="420"/>
      </w:pPr>
      <w:r>
        <w:t>冲突解决机制包括批评者审查、辩论、投票、证据评分和人类仲裁。对于</w:t>
      </w:r>
      <w:r>
        <w:t>ABI</w:t>
      </w:r>
      <w:r>
        <w:t>，证据质量应优先于语言说服力：执行过的</w:t>
      </w:r>
      <w:r>
        <w:t>SQL</w:t>
      </w:r>
      <w:r>
        <w:t>、</w:t>
      </w:r>
      <w:r>
        <w:t>API</w:t>
      </w:r>
      <w:r>
        <w:t>返回值、时间戳、样本量和统计检验应比单纯解释更有权重。一个可行流程是：执行</w:t>
      </w:r>
      <w:r>
        <w:t>Agent</w:t>
      </w:r>
      <w:r>
        <w:t>产生结果，</w:t>
      </w:r>
      <w:r>
        <w:t>Critic</w:t>
      </w:r>
      <w:r>
        <w:t>检查指标口径和约束，</w:t>
      </w:r>
      <w:r>
        <w:t>Supervisor</w:t>
      </w:r>
      <w:r>
        <w:t>汇总不同证据并给出置信等级；若</w:t>
      </w:r>
      <w:r>
        <w:t>Agent</w:t>
      </w:r>
      <w:r>
        <w:t>间结论冲突，则列出冲突原因，而不是强行生成单一答案。</w:t>
      </w:r>
    </w:p>
    <w:tbl>
      <w:tblPr>
        <w:tblStyle w:val="aff1"/>
        <w:tblW w:w="0" w:type="auto"/>
        <w:tblLook w:val="04A0" w:firstRow="1" w:lastRow="0" w:firstColumn="1" w:lastColumn="0" w:noHBand="0" w:noVBand="1"/>
      </w:tblPr>
      <w:tblGrid>
        <w:gridCol w:w="2033"/>
        <w:gridCol w:w="2161"/>
        <w:gridCol w:w="2183"/>
        <w:gridCol w:w="2253"/>
      </w:tblGrid>
      <w:tr w:rsidR="00006115" w:rsidRPr="0054360E" w14:paraId="5A5386C8" w14:textId="77777777" w:rsidTr="0054360E">
        <w:trPr>
          <w:cantSplit/>
          <w:tblHeader/>
        </w:trPr>
        <w:tc>
          <w:tcPr>
            <w:tcW w:w="0" w:type="auto"/>
            <w:vAlign w:val="center"/>
          </w:tcPr>
          <w:p w14:paraId="11FC1FAE" w14:textId="77777777" w:rsidR="00006115" w:rsidRPr="0054360E" w:rsidRDefault="00000000" w:rsidP="0054360E">
            <w:pPr>
              <w:jc w:val="center"/>
              <w:rPr>
                <w:b/>
                <w:bCs/>
              </w:rPr>
            </w:pPr>
            <w:r w:rsidRPr="0054360E">
              <w:rPr>
                <w:b/>
                <w:bCs/>
              </w:rPr>
              <w:t>协同模式</w:t>
            </w:r>
          </w:p>
        </w:tc>
        <w:tc>
          <w:tcPr>
            <w:tcW w:w="0" w:type="auto"/>
            <w:vAlign w:val="center"/>
          </w:tcPr>
          <w:p w14:paraId="10580DA9" w14:textId="77777777" w:rsidR="00006115" w:rsidRPr="0054360E" w:rsidRDefault="00000000" w:rsidP="0054360E">
            <w:pPr>
              <w:jc w:val="center"/>
              <w:rPr>
                <w:b/>
                <w:bCs/>
              </w:rPr>
            </w:pPr>
            <w:r w:rsidRPr="0054360E">
              <w:rPr>
                <w:b/>
                <w:bCs/>
              </w:rPr>
              <w:t>优点</w:t>
            </w:r>
          </w:p>
        </w:tc>
        <w:tc>
          <w:tcPr>
            <w:tcW w:w="0" w:type="auto"/>
            <w:vAlign w:val="center"/>
          </w:tcPr>
          <w:p w14:paraId="1D10CFC2" w14:textId="77777777" w:rsidR="00006115" w:rsidRPr="0054360E" w:rsidRDefault="00000000" w:rsidP="0054360E">
            <w:pPr>
              <w:jc w:val="center"/>
              <w:rPr>
                <w:b/>
                <w:bCs/>
              </w:rPr>
            </w:pPr>
            <w:r w:rsidRPr="0054360E">
              <w:rPr>
                <w:b/>
                <w:bCs/>
              </w:rPr>
              <w:t>缺点</w:t>
            </w:r>
          </w:p>
        </w:tc>
        <w:tc>
          <w:tcPr>
            <w:tcW w:w="0" w:type="auto"/>
            <w:vAlign w:val="center"/>
          </w:tcPr>
          <w:p w14:paraId="28FF0445" w14:textId="77777777" w:rsidR="00006115" w:rsidRPr="0054360E" w:rsidRDefault="00000000" w:rsidP="0054360E">
            <w:pPr>
              <w:jc w:val="center"/>
              <w:rPr>
                <w:b/>
                <w:bCs/>
              </w:rPr>
            </w:pPr>
            <w:r w:rsidRPr="0054360E">
              <w:rPr>
                <w:b/>
                <w:bCs/>
              </w:rPr>
              <w:t>适合的</w:t>
            </w:r>
            <w:r w:rsidRPr="0054360E">
              <w:rPr>
                <w:b/>
                <w:bCs/>
              </w:rPr>
              <w:t>ABI</w:t>
            </w:r>
            <w:r w:rsidRPr="0054360E">
              <w:rPr>
                <w:b/>
                <w:bCs/>
              </w:rPr>
              <w:t>场景</w:t>
            </w:r>
          </w:p>
        </w:tc>
      </w:tr>
      <w:tr w:rsidR="00006115" w14:paraId="3700EF66" w14:textId="77777777" w:rsidTr="0054360E">
        <w:trPr>
          <w:cantSplit/>
        </w:trPr>
        <w:tc>
          <w:tcPr>
            <w:tcW w:w="0" w:type="auto"/>
            <w:vAlign w:val="center"/>
          </w:tcPr>
          <w:p w14:paraId="51669DF1" w14:textId="77777777" w:rsidR="00006115" w:rsidRDefault="00000000" w:rsidP="0054360E">
            <w:r>
              <w:t>集中式</w:t>
            </w:r>
            <w:r>
              <w:t>Supervisor</w:t>
            </w:r>
          </w:p>
        </w:tc>
        <w:tc>
          <w:tcPr>
            <w:tcW w:w="0" w:type="auto"/>
            <w:vAlign w:val="center"/>
          </w:tcPr>
          <w:p w14:paraId="68C606FB" w14:textId="77777777" w:rsidR="00006115" w:rsidRDefault="00000000" w:rsidP="0054360E">
            <w:r>
              <w:t>权限、预算和审计易控制</w:t>
            </w:r>
          </w:p>
        </w:tc>
        <w:tc>
          <w:tcPr>
            <w:tcW w:w="0" w:type="auto"/>
            <w:vAlign w:val="center"/>
          </w:tcPr>
          <w:p w14:paraId="1006C29F" w14:textId="77777777" w:rsidR="00006115" w:rsidRDefault="00000000" w:rsidP="0054360E">
            <w:r>
              <w:t>中心节点可能误路由</w:t>
            </w:r>
          </w:p>
        </w:tc>
        <w:tc>
          <w:tcPr>
            <w:tcW w:w="0" w:type="auto"/>
            <w:vAlign w:val="center"/>
          </w:tcPr>
          <w:p w14:paraId="6E6515C4" w14:textId="77777777" w:rsidR="00006115" w:rsidRDefault="00000000" w:rsidP="0054360E">
            <w:r>
              <w:t>企业</w:t>
            </w:r>
            <w:r>
              <w:t>BI</w:t>
            </w:r>
            <w:r>
              <w:t>问答、受控数据访问</w:t>
            </w:r>
          </w:p>
        </w:tc>
      </w:tr>
      <w:tr w:rsidR="00006115" w14:paraId="01986187" w14:textId="77777777" w:rsidTr="0054360E">
        <w:trPr>
          <w:cantSplit/>
        </w:trPr>
        <w:tc>
          <w:tcPr>
            <w:tcW w:w="0" w:type="auto"/>
            <w:vAlign w:val="center"/>
          </w:tcPr>
          <w:p w14:paraId="39ECE4D0" w14:textId="77777777" w:rsidR="00006115" w:rsidRDefault="00000000" w:rsidP="0054360E">
            <w:r>
              <w:t>层级式</w:t>
            </w:r>
            <w:r>
              <w:t>Manager-Worker</w:t>
            </w:r>
          </w:p>
        </w:tc>
        <w:tc>
          <w:tcPr>
            <w:tcW w:w="0" w:type="auto"/>
            <w:vAlign w:val="center"/>
          </w:tcPr>
          <w:p w14:paraId="5012C159" w14:textId="77777777" w:rsidR="00006115" w:rsidRDefault="00000000" w:rsidP="0054360E">
            <w:r>
              <w:t>适合长任务和报告生成</w:t>
            </w:r>
          </w:p>
        </w:tc>
        <w:tc>
          <w:tcPr>
            <w:tcW w:w="0" w:type="auto"/>
            <w:vAlign w:val="center"/>
          </w:tcPr>
          <w:p w14:paraId="7A905F9A" w14:textId="77777777" w:rsidR="00006115" w:rsidRDefault="00000000" w:rsidP="0054360E">
            <w:r>
              <w:t>层级过深会增加延迟</w:t>
            </w:r>
          </w:p>
        </w:tc>
        <w:tc>
          <w:tcPr>
            <w:tcW w:w="0" w:type="auto"/>
            <w:vAlign w:val="center"/>
          </w:tcPr>
          <w:p w14:paraId="0FB082D8" w14:textId="77777777" w:rsidR="00006115" w:rsidRDefault="00000000" w:rsidP="0054360E">
            <w:r>
              <w:t>跨部门分析、端到端报告</w:t>
            </w:r>
          </w:p>
        </w:tc>
      </w:tr>
      <w:tr w:rsidR="00006115" w14:paraId="1ABF6A51" w14:textId="77777777" w:rsidTr="0054360E">
        <w:trPr>
          <w:cantSplit/>
        </w:trPr>
        <w:tc>
          <w:tcPr>
            <w:tcW w:w="0" w:type="auto"/>
            <w:vAlign w:val="center"/>
          </w:tcPr>
          <w:p w14:paraId="4DE22F57" w14:textId="77777777" w:rsidR="00006115" w:rsidRDefault="00000000" w:rsidP="0054360E">
            <w:r>
              <w:t>辩论</w:t>
            </w:r>
            <w:r>
              <w:t>/</w:t>
            </w:r>
            <w:r>
              <w:t>批评者</w:t>
            </w:r>
          </w:p>
        </w:tc>
        <w:tc>
          <w:tcPr>
            <w:tcW w:w="0" w:type="auto"/>
            <w:vAlign w:val="center"/>
          </w:tcPr>
          <w:p w14:paraId="793EF864" w14:textId="77777777" w:rsidR="00006115" w:rsidRDefault="00000000" w:rsidP="0054360E">
            <w:r>
              <w:t>能暴露假设与证据冲突</w:t>
            </w:r>
          </w:p>
        </w:tc>
        <w:tc>
          <w:tcPr>
            <w:tcW w:w="0" w:type="auto"/>
            <w:vAlign w:val="center"/>
          </w:tcPr>
          <w:p w14:paraId="7FCC0D2F" w14:textId="77777777" w:rsidR="00006115" w:rsidRDefault="00000000" w:rsidP="0054360E">
            <w:r>
              <w:t>成本较高，可能循环</w:t>
            </w:r>
          </w:p>
        </w:tc>
        <w:tc>
          <w:tcPr>
            <w:tcW w:w="0" w:type="auto"/>
            <w:vAlign w:val="center"/>
          </w:tcPr>
          <w:p w14:paraId="5222C3D4" w14:textId="77777777" w:rsidR="00006115" w:rsidRDefault="00000000" w:rsidP="0054360E">
            <w:r>
              <w:t>高风险决策、口径审查</w:t>
            </w:r>
          </w:p>
        </w:tc>
      </w:tr>
      <w:tr w:rsidR="00006115" w14:paraId="637EA528" w14:textId="77777777" w:rsidTr="0054360E">
        <w:trPr>
          <w:cantSplit/>
        </w:trPr>
        <w:tc>
          <w:tcPr>
            <w:tcW w:w="0" w:type="auto"/>
            <w:vAlign w:val="center"/>
          </w:tcPr>
          <w:p w14:paraId="3C5E7826" w14:textId="77777777" w:rsidR="00006115" w:rsidRDefault="00000000" w:rsidP="0054360E">
            <w:r>
              <w:t>黑板</w:t>
            </w:r>
            <w:r>
              <w:t>/</w:t>
            </w:r>
            <w:r>
              <w:t>共享状态</w:t>
            </w:r>
          </w:p>
        </w:tc>
        <w:tc>
          <w:tcPr>
            <w:tcW w:w="0" w:type="auto"/>
            <w:vAlign w:val="center"/>
          </w:tcPr>
          <w:p w14:paraId="0F3411AA" w14:textId="77777777" w:rsidR="00006115" w:rsidRDefault="00000000" w:rsidP="0054360E">
            <w:r>
              <w:t>中间结果可复用</w:t>
            </w:r>
          </w:p>
        </w:tc>
        <w:tc>
          <w:tcPr>
            <w:tcW w:w="0" w:type="auto"/>
            <w:vAlign w:val="center"/>
          </w:tcPr>
          <w:p w14:paraId="5B9661A6" w14:textId="77777777" w:rsidR="00006115" w:rsidRDefault="00000000" w:rsidP="0054360E">
            <w:r>
              <w:t>需要严格状态版本管理</w:t>
            </w:r>
          </w:p>
        </w:tc>
        <w:tc>
          <w:tcPr>
            <w:tcW w:w="0" w:type="auto"/>
            <w:vAlign w:val="center"/>
          </w:tcPr>
          <w:p w14:paraId="332D14AB" w14:textId="77777777" w:rsidR="00006115" w:rsidRDefault="00000000" w:rsidP="0054360E">
            <w:r>
              <w:t>多图表、多模型组合分析</w:t>
            </w:r>
          </w:p>
        </w:tc>
      </w:tr>
      <w:tr w:rsidR="00006115" w14:paraId="0430D797" w14:textId="77777777" w:rsidTr="0054360E">
        <w:trPr>
          <w:cantSplit/>
        </w:trPr>
        <w:tc>
          <w:tcPr>
            <w:tcW w:w="0" w:type="auto"/>
            <w:vAlign w:val="center"/>
          </w:tcPr>
          <w:p w14:paraId="0C92E2D9" w14:textId="77777777" w:rsidR="00006115" w:rsidRDefault="00000000" w:rsidP="0054360E">
            <w:r>
              <w:t>市场</w:t>
            </w:r>
            <w:r>
              <w:t>/</w:t>
            </w:r>
            <w:r>
              <w:t>竞标式</w:t>
            </w:r>
          </w:p>
        </w:tc>
        <w:tc>
          <w:tcPr>
            <w:tcW w:w="0" w:type="auto"/>
            <w:vAlign w:val="center"/>
          </w:tcPr>
          <w:p w14:paraId="7A156736" w14:textId="77777777" w:rsidR="00006115" w:rsidRDefault="00000000" w:rsidP="0054360E">
            <w:r>
              <w:t>可按能力选择工具或</w:t>
            </w:r>
            <w:r>
              <w:t>Agent</w:t>
            </w:r>
          </w:p>
        </w:tc>
        <w:tc>
          <w:tcPr>
            <w:tcW w:w="0" w:type="auto"/>
            <w:vAlign w:val="center"/>
          </w:tcPr>
          <w:p w14:paraId="22256E4B" w14:textId="77777777" w:rsidR="00006115" w:rsidRDefault="00000000" w:rsidP="0054360E">
            <w:r>
              <w:t>实现复杂，评估函数难设计</w:t>
            </w:r>
          </w:p>
        </w:tc>
        <w:tc>
          <w:tcPr>
            <w:tcW w:w="0" w:type="auto"/>
            <w:vAlign w:val="center"/>
          </w:tcPr>
          <w:p w14:paraId="1104E779" w14:textId="77777777" w:rsidR="00006115" w:rsidRDefault="00000000" w:rsidP="0054360E">
            <w:pPr>
              <w:keepNext/>
            </w:pPr>
            <w:r>
              <w:t>工具众多的开放分析平台</w:t>
            </w:r>
          </w:p>
        </w:tc>
      </w:tr>
    </w:tbl>
    <w:p w14:paraId="60CB6C08" w14:textId="72D8BB1E" w:rsidR="00DD4B4E" w:rsidRPr="00DD4B4E" w:rsidRDefault="00DD4B4E" w:rsidP="00DD4B4E">
      <w:pPr>
        <w:pStyle w:val="af7"/>
        <w:jc w:val="center"/>
        <w:rPr>
          <w:color w:val="000000" w:themeColor="text1"/>
        </w:rPr>
      </w:pPr>
      <w:r w:rsidRPr="00DD4B4E">
        <w:rPr>
          <w:rFonts w:hint="eastAsia"/>
          <w:color w:val="000000" w:themeColor="text1"/>
        </w:rPr>
        <w:t>表</w:t>
      </w:r>
      <w:r w:rsidRPr="00DD4B4E">
        <w:rPr>
          <w:rFonts w:hint="eastAsia"/>
          <w:color w:val="000000" w:themeColor="text1"/>
        </w:rPr>
        <w:t xml:space="preserve"> </w:t>
      </w:r>
      <w:r w:rsidRPr="00DD4B4E">
        <w:rPr>
          <w:color w:val="000000" w:themeColor="text1"/>
        </w:rPr>
        <w:fldChar w:fldCharType="begin"/>
      </w:r>
      <w:r w:rsidRPr="00DD4B4E">
        <w:rPr>
          <w:color w:val="000000" w:themeColor="text1"/>
        </w:rPr>
        <w:instrText xml:space="preserve"> </w:instrText>
      </w:r>
      <w:r w:rsidRPr="00DD4B4E">
        <w:rPr>
          <w:rFonts w:hint="eastAsia"/>
          <w:color w:val="000000" w:themeColor="text1"/>
        </w:rPr>
        <w:instrText xml:space="preserve">SEQ </w:instrText>
      </w:r>
      <w:r w:rsidRPr="00DD4B4E">
        <w:rPr>
          <w:rFonts w:hint="eastAsia"/>
          <w:color w:val="000000" w:themeColor="text1"/>
        </w:rPr>
        <w:instrText>表</w:instrText>
      </w:r>
      <w:r w:rsidRPr="00DD4B4E">
        <w:rPr>
          <w:rFonts w:hint="eastAsia"/>
          <w:color w:val="000000" w:themeColor="text1"/>
        </w:rPr>
        <w:instrText xml:space="preserve"> \* ARABIC</w:instrText>
      </w:r>
      <w:r w:rsidRPr="00DD4B4E">
        <w:rPr>
          <w:color w:val="000000" w:themeColor="text1"/>
        </w:rPr>
        <w:instrText xml:space="preserve"> </w:instrText>
      </w:r>
      <w:r w:rsidRPr="00DD4B4E">
        <w:rPr>
          <w:color w:val="000000" w:themeColor="text1"/>
        </w:rPr>
        <w:fldChar w:fldCharType="separate"/>
      </w:r>
      <w:r w:rsidR="00042114">
        <w:rPr>
          <w:noProof/>
          <w:color w:val="000000" w:themeColor="text1"/>
        </w:rPr>
        <w:t>3</w:t>
      </w:r>
      <w:r w:rsidRPr="00DD4B4E">
        <w:rPr>
          <w:color w:val="000000" w:themeColor="text1"/>
        </w:rPr>
        <w:fldChar w:fldCharType="end"/>
      </w:r>
      <w:r w:rsidRPr="00DD4B4E">
        <w:rPr>
          <w:noProof/>
          <w:color w:val="000000" w:themeColor="text1"/>
        </w:rPr>
        <w:t xml:space="preserve"> </w:t>
      </w:r>
      <w:r w:rsidRPr="00DD4B4E">
        <w:rPr>
          <w:rFonts w:hint="eastAsia"/>
          <w:noProof/>
          <w:color w:val="000000" w:themeColor="text1"/>
        </w:rPr>
        <w:t>多</w:t>
      </w:r>
      <w:r w:rsidRPr="00DD4B4E">
        <w:rPr>
          <w:rFonts w:hint="eastAsia"/>
          <w:noProof/>
          <w:color w:val="000000" w:themeColor="text1"/>
        </w:rPr>
        <w:t>Agent</w:t>
      </w:r>
      <w:r w:rsidRPr="00DD4B4E">
        <w:rPr>
          <w:rFonts w:hint="eastAsia"/>
          <w:noProof/>
          <w:color w:val="000000" w:themeColor="text1"/>
        </w:rPr>
        <w:t>协同模式比较</w:t>
      </w:r>
    </w:p>
    <w:p w14:paraId="76FC673D" w14:textId="77777777" w:rsidR="00006115" w:rsidRPr="00FC5786" w:rsidRDefault="00000000" w:rsidP="00FC5786">
      <w:pPr>
        <w:pStyle w:val="1"/>
      </w:pPr>
      <w:r w:rsidRPr="00FC5786">
        <w:t>5 ABI</w:t>
      </w:r>
      <w:r w:rsidRPr="00FC5786">
        <w:t>系统整体架构与评估</w:t>
      </w:r>
    </w:p>
    <w:p w14:paraId="4C11846C" w14:textId="77777777" w:rsidR="00006115" w:rsidRPr="00FC5786" w:rsidRDefault="00000000" w:rsidP="00EA0080">
      <w:pPr>
        <w:pStyle w:val="21"/>
      </w:pPr>
      <w:r w:rsidRPr="00FC5786">
        <w:t xml:space="preserve">5.1 </w:t>
      </w:r>
      <w:r w:rsidRPr="00FC5786">
        <w:t>端到端架构</w:t>
      </w:r>
    </w:p>
    <w:p w14:paraId="5712076A" w14:textId="77777777" w:rsidR="00006115" w:rsidRDefault="00000000" w:rsidP="0054360E">
      <w:pPr>
        <w:ind w:firstLineChars="200" w:firstLine="420"/>
      </w:pPr>
      <w:r>
        <w:t>端到端</w:t>
      </w:r>
      <w:r>
        <w:t>ABI</w:t>
      </w:r>
      <w:r>
        <w:t>不应只由一个大模型和数据库连接构成。更合理的系统结构包括六层：数据源层负责接入数据库、文档、</w:t>
      </w:r>
      <w:r>
        <w:t>API</w:t>
      </w:r>
      <w:r>
        <w:t>和流数据；语义层负责指标、血缘、粒度和业务词汇；工具层封装</w:t>
      </w:r>
      <w:r>
        <w:t>SQL</w:t>
      </w:r>
      <w:r>
        <w:t>、检索、预测、优化和可视化；</w:t>
      </w:r>
      <w:r>
        <w:t>Agent</w:t>
      </w:r>
      <w:r>
        <w:t>编排层负责计划、执行、反思、协调和记忆；</w:t>
      </w:r>
      <w:r w:rsidR="001A178C">
        <w:rPr>
          <w:rFonts w:hint="eastAsia"/>
        </w:rPr>
        <w:t>决策输出</w:t>
      </w:r>
      <w:r>
        <w:t>层以对话、仪表板和报告呈现结果；治理评估层负责权限、审计、安全测试、质量度量和人工审批。</w:t>
      </w:r>
      <w:r w:rsidR="001A178C">
        <w:rPr>
          <w:rFonts w:hint="eastAsia"/>
        </w:rPr>
        <w:t>下图</w:t>
      </w:r>
      <w:r>
        <w:t>给出了一种参考架构，其中治理层不是末端检查，而是贯穿数据访问、工具执行和决策输出的横向约束。</w:t>
      </w:r>
    </w:p>
    <w:p w14:paraId="69B341BA" w14:textId="77777777" w:rsidR="00006115" w:rsidRDefault="00000000" w:rsidP="0054360E">
      <w:pPr>
        <w:ind w:firstLineChars="200" w:firstLine="420"/>
      </w:pPr>
      <w:r>
        <w:lastRenderedPageBreak/>
        <w:t>这一架构的核心思想是</w:t>
      </w:r>
      <w:r w:rsidR="001A178C">
        <w:rPr>
          <w:rFonts w:hint="eastAsia"/>
        </w:rPr>
        <w:t>“</w:t>
      </w:r>
      <w:r>
        <w:t>模型自治，系统约束</w:t>
      </w:r>
      <w:r w:rsidR="001A178C">
        <w:rPr>
          <w:rFonts w:hint="eastAsia"/>
        </w:rPr>
        <w:t>”</w:t>
      </w:r>
      <w:r>
        <w:t>。</w:t>
      </w:r>
      <w:r>
        <w:t>LLM</w:t>
      </w:r>
      <w:r>
        <w:t>可以在问题理解、工具选择和解释生成上发挥弹性，但数据计算、权限控制、指标公式和高风险操作应尽量由确定性服务承担。这样既能保留自然语言交互的灵活性，又能满足企业对准确性、合规性和复现性的要求。</w:t>
      </w:r>
    </w:p>
    <w:p w14:paraId="1CED5CB5" w14:textId="77777777" w:rsidR="001A178C" w:rsidRDefault="00FB2B74" w:rsidP="001A178C">
      <w:pPr>
        <w:keepNext/>
      </w:pPr>
      <w:r w:rsidRPr="00FB2B74">
        <w:rPr>
          <w:noProof/>
        </w:rPr>
        <w:drawing>
          <wp:inline distT="0" distB="0" distL="0" distR="0" wp14:anchorId="520D40F5" wp14:editId="2D9438EA">
            <wp:extent cx="5486400" cy="2077720"/>
            <wp:effectExtent l="0" t="0" r="0" b="5080"/>
            <wp:docPr id="705184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84781" name=""/>
                    <pic:cNvPicPr/>
                  </pic:nvPicPr>
                  <pic:blipFill>
                    <a:blip r:embed="rId10"/>
                    <a:stretch>
                      <a:fillRect/>
                    </a:stretch>
                  </pic:blipFill>
                  <pic:spPr>
                    <a:xfrm>
                      <a:off x="0" y="0"/>
                      <a:ext cx="5486400" cy="2077720"/>
                    </a:xfrm>
                    <a:prstGeom prst="rect">
                      <a:avLst/>
                    </a:prstGeom>
                  </pic:spPr>
                </pic:pic>
              </a:graphicData>
            </a:graphic>
          </wp:inline>
        </w:drawing>
      </w:r>
    </w:p>
    <w:p w14:paraId="590A40F4" w14:textId="1947CC2C" w:rsidR="001A178C" w:rsidRPr="001A178C" w:rsidRDefault="001A178C" w:rsidP="001A178C">
      <w:pPr>
        <w:pStyle w:val="af7"/>
        <w:jc w:val="center"/>
        <w:rPr>
          <w:color w:val="000000" w:themeColor="text1"/>
        </w:rPr>
      </w:pPr>
      <w:r w:rsidRPr="001A178C">
        <w:rPr>
          <w:rFonts w:hint="eastAsia"/>
          <w:color w:val="000000" w:themeColor="text1"/>
        </w:rPr>
        <w:t>图</w:t>
      </w:r>
      <w:r w:rsidRPr="001A178C">
        <w:rPr>
          <w:rFonts w:hint="eastAsia"/>
          <w:color w:val="000000" w:themeColor="text1"/>
        </w:rPr>
        <w:t xml:space="preserve"> </w:t>
      </w:r>
      <w:r w:rsidRPr="001A178C">
        <w:rPr>
          <w:color w:val="000000" w:themeColor="text1"/>
        </w:rPr>
        <w:fldChar w:fldCharType="begin"/>
      </w:r>
      <w:r w:rsidRPr="001A178C">
        <w:rPr>
          <w:color w:val="000000" w:themeColor="text1"/>
        </w:rPr>
        <w:instrText xml:space="preserve"> </w:instrText>
      </w:r>
      <w:r w:rsidRPr="001A178C">
        <w:rPr>
          <w:rFonts w:hint="eastAsia"/>
          <w:color w:val="000000" w:themeColor="text1"/>
        </w:rPr>
        <w:instrText xml:space="preserve">SEQ </w:instrText>
      </w:r>
      <w:r w:rsidRPr="001A178C">
        <w:rPr>
          <w:rFonts w:hint="eastAsia"/>
          <w:color w:val="000000" w:themeColor="text1"/>
        </w:rPr>
        <w:instrText>图</w:instrText>
      </w:r>
      <w:r w:rsidRPr="001A178C">
        <w:rPr>
          <w:rFonts w:hint="eastAsia"/>
          <w:color w:val="000000" w:themeColor="text1"/>
        </w:rPr>
        <w:instrText xml:space="preserve"> \* ARABIC</w:instrText>
      </w:r>
      <w:r w:rsidRPr="001A178C">
        <w:rPr>
          <w:color w:val="000000" w:themeColor="text1"/>
        </w:rPr>
        <w:instrText xml:space="preserve"> </w:instrText>
      </w:r>
      <w:r w:rsidRPr="001A178C">
        <w:rPr>
          <w:color w:val="000000" w:themeColor="text1"/>
        </w:rPr>
        <w:fldChar w:fldCharType="separate"/>
      </w:r>
      <w:r w:rsidR="00042114">
        <w:rPr>
          <w:noProof/>
          <w:color w:val="000000" w:themeColor="text1"/>
        </w:rPr>
        <w:t>3</w:t>
      </w:r>
      <w:r w:rsidRPr="001A178C">
        <w:rPr>
          <w:color w:val="000000" w:themeColor="text1"/>
        </w:rPr>
        <w:fldChar w:fldCharType="end"/>
      </w:r>
      <w:r w:rsidRPr="001A178C">
        <w:rPr>
          <w:noProof/>
          <w:color w:val="000000" w:themeColor="text1"/>
        </w:rPr>
        <w:t xml:space="preserve"> </w:t>
      </w:r>
      <w:r w:rsidRPr="001A178C">
        <w:rPr>
          <w:noProof/>
          <w:color w:val="000000" w:themeColor="text1"/>
        </w:rPr>
        <w:t>端到端</w:t>
      </w:r>
      <w:r w:rsidRPr="001A178C">
        <w:rPr>
          <w:noProof/>
          <w:color w:val="000000" w:themeColor="text1"/>
        </w:rPr>
        <w:t>ABI</w:t>
      </w:r>
      <w:r w:rsidRPr="001A178C">
        <w:rPr>
          <w:noProof/>
          <w:color w:val="000000" w:themeColor="text1"/>
        </w:rPr>
        <w:t>系统的参考架构</w:t>
      </w:r>
    </w:p>
    <w:p w14:paraId="796AA921" w14:textId="77777777" w:rsidR="00006115" w:rsidRPr="00FC5786" w:rsidRDefault="00000000" w:rsidP="00EA0080">
      <w:pPr>
        <w:pStyle w:val="21"/>
      </w:pPr>
      <w:r w:rsidRPr="00FC5786">
        <w:t xml:space="preserve">5.2 </w:t>
      </w:r>
      <w:r w:rsidRPr="00FC5786">
        <w:t>评估指标：从执行准确率到业务有效性</w:t>
      </w:r>
    </w:p>
    <w:p w14:paraId="0BE744B0" w14:textId="77777777" w:rsidR="00006115" w:rsidRDefault="00000000" w:rsidP="0054360E">
      <w:pPr>
        <w:ind w:firstLineChars="200" w:firstLine="420"/>
      </w:pPr>
      <w:r>
        <w:t>ABI</w:t>
      </w:r>
      <w:r>
        <w:t>的评估应超越单一执行准确率。</w:t>
      </w:r>
      <w:r>
        <w:t>Text-to-SQL</w:t>
      </w:r>
      <w:r>
        <w:t>可用执行正确率、语义等价、</w:t>
      </w:r>
      <w:r>
        <w:t>SQL</w:t>
      </w:r>
      <w:r>
        <w:t>效率和</w:t>
      </w:r>
      <w:r>
        <w:t>Schema</w:t>
      </w:r>
      <w:r>
        <w:t>链接准确率衡量；决策层需要评估结论忠实度、解释质量、不确定性表达和建议可执行性；多</w:t>
      </w:r>
      <w:r>
        <w:t>Agent</w:t>
      </w:r>
      <w:r>
        <w:t>层需要评估任务完成率、调用成本、延迟、冲突解决能力和错误恢复能力；安全层则要评估越权、注入、敏感信息泄漏和审计完整度。</w:t>
      </w:r>
    </w:p>
    <w:p w14:paraId="4242C46B" w14:textId="77777777" w:rsidR="00006115" w:rsidRDefault="00000000" w:rsidP="0054360E">
      <w:pPr>
        <w:ind w:firstLineChars="200" w:firstLine="420"/>
      </w:pPr>
      <w:r>
        <w:t>评估方法也应从静态题库扩展到工作流回放和在线人类评估。静态题库适合检查基础正确性，但真实</w:t>
      </w:r>
      <w:r>
        <w:t>ABI</w:t>
      </w:r>
      <w:r>
        <w:t>任务往往包含澄清、追问、口径修改和多轮下钻。可以构建</w:t>
      </w:r>
      <w:r w:rsidR="00FB2B74">
        <w:rPr>
          <w:rFonts w:hint="eastAsia"/>
        </w:rPr>
        <w:t>“</w:t>
      </w:r>
      <w:r>
        <w:t>任务轨迹基准</w:t>
      </w:r>
      <w:r w:rsidR="00FB2B74">
        <w:rPr>
          <w:rFonts w:hint="eastAsia"/>
        </w:rPr>
        <w:t>”</w:t>
      </w:r>
      <w:r>
        <w:t>：记录用户目标、允许数据源、期望中间证据、最终答案要点、禁止声明和成本预算，再让不同</w:t>
      </w:r>
      <w:r>
        <w:t>Agent</w:t>
      </w:r>
      <w:r>
        <w:t>系统回放同一任务。对于建议类输出，还需引入领域专家盲评或基于历史业务结果的离线模拟。</w:t>
      </w:r>
    </w:p>
    <w:tbl>
      <w:tblPr>
        <w:tblStyle w:val="aff1"/>
        <w:tblW w:w="0" w:type="auto"/>
        <w:tblLook w:val="04A0" w:firstRow="1" w:lastRow="0" w:firstColumn="1" w:lastColumn="0" w:noHBand="0" w:noVBand="1"/>
      </w:tblPr>
      <w:tblGrid>
        <w:gridCol w:w="1169"/>
        <w:gridCol w:w="4021"/>
        <w:gridCol w:w="3440"/>
      </w:tblGrid>
      <w:tr w:rsidR="00006115" w:rsidRPr="007B5D99" w14:paraId="20331B7B" w14:textId="77777777" w:rsidTr="007B5D99">
        <w:tc>
          <w:tcPr>
            <w:tcW w:w="0" w:type="auto"/>
          </w:tcPr>
          <w:p w14:paraId="1676045B" w14:textId="77777777" w:rsidR="00006115" w:rsidRPr="007B5D99" w:rsidRDefault="00000000" w:rsidP="0054360E">
            <w:pPr>
              <w:jc w:val="center"/>
              <w:rPr>
                <w:b/>
                <w:bCs/>
              </w:rPr>
            </w:pPr>
            <w:r w:rsidRPr="007B5D99">
              <w:rPr>
                <w:b/>
                <w:bCs/>
              </w:rPr>
              <w:t>评估维度</w:t>
            </w:r>
          </w:p>
        </w:tc>
        <w:tc>
          <w:tcPr>
            <w:tcW w:w="0" w:type="auto"/>
          </w:tcPr>
          <w:p w14:paraId="4891D579" w14:textId="77777777" w:rsidR="00006115" w:rsidRPr="007B5D99" w:rsidRDefault="00000000" w:rsidP="0054360E">
            <w:pPr>
              <w:jc w:val="center"/>
              <w:rPr>
                <w:b/>
                <w:bCs/>
              </w:rPr>
            </w:pPr>
            <w:r w:rsidRPr="007B5D99">
              <w:rPr>
                <w:b/>
                <w:bCs/>
              </w:rPr>
              <w:t>关键指标</w:t>
            </w:r>
          </w:p>
        </w:tc>
        <w:tc>
          <w:tcPr>
            <w:tcW w:w="0" w:type="auto"/>
          </w:tcPr>
          <w:p w14:paraId="1DB76890" w14:textId="77777777" w:rsidR="00006115" w:rsidRPr="007B5D99" w:rsidRDefault="00000000" w:rsidP="0054360E">
            <w:pPr>
              <w:jc w:val="center"/>
              <w:rPr>
                <w:b/>
                <w:bCs/>
              </w:rPr>
            </w:pPr>
            <w:r w:rsidRPr="007B5D99">
              <w:rPr>
                <w:b/>
                <w:bCs/>
              </w:rPr>
              <w:t>评估方法</w:t>
            </w:r>
          </w:p>
        </w:tc>
      </w:tr>
      <w:tr w:rsidR="00006115" w14:paraId="4DA1B62D" w14:textId="77777777" w:rsidTr="007B5D99">
        <w:tc>
          <w:tcPr>
            <w:tcW w:w="0" w:type="auto"/>
            <w:vAlign w:val="center"/>
          </w:tcPr>
          <w:p w14:paraId="63B1F5E1" w14:textId="77777777" w:rsidR="00006115" w:rsidRDefault="00000000" w:rsidP="007B5D99">
            <w:r>
              <w:t>数据正确性</w:t>
            </w:r>
          </w:p>
        </w:tc>
        <w:tc>
          <w:tcPr>
            <w:tcW w:w="0" w:type="auto"/>
            <w:vAlign w:val="center"/>
          </w:tcPr>
          <w:p w14:paraId="3D329B6B" w14:textId="77777777" w:rsidR="00006115" w:rsidRDefault="00000000" w:rsidP="007B5D99">
            <w:r>
              <w:t>SQL/API</w:t>
            </w:r>
            <w:r>
              <w:t>是否命中正确表、列、口径与时间窗</w:t>
            </w:r>
          </w:p>
        </w:tc>
        <w:tc>
          <w:tcPr>
            <w:tcW w:w="0" w:type="auto"/>
            <w:vAlign w:val="center"/>
          </w:tcPr>
          <w:p w14:paraId="59813A2D" w14:textId="77777777" w:rsidR="00006115" w:rsidRDefault="00000000" w:rsidP="007B5D99">
            <w:r>
              <w:t>黄金查询、属性测试、交叉聚合一致性</w:t>
            </w:r>
          </w:p>
        </w:tc>
      </w:tr>
      <w:tr w:rsidR="00006115" w14:paraId="0F502AEE" w14:textId="77777777" w:rsidTr="007B5D99">
        <w:tc>
          <w:tcPr>
            <w:tcW w:w="0" w:type="auto"/>
            <w:vAlign w:val="center"/>
          </w:tcPr>
          <w:p w14:paraId="4FD6B06B" w14:textId="77777777" w:rsidR="00006115" w:rsidRDefault="00000000" w:rsidP="007B5D99">
            <w:r>
              <w:t>推理与决策</w:t>
            </w:r>
          </w:p>
        </w:tc>
        <w:tc>
          <w:tcPr>
            <w:tcW w:w="0" w:type="auto"/>
            <w:vAlign w:val="center"/>
          </w:tcPr>
          <w:p w14:paraId="7A3ACB10" w14:textId="77777777" w:rsidR="00006115" w:rsidRDefault="00000000" w:rsidP="007B5D99">
            <w:r>
              <w:t>结论是否忠实于证据，是否表达不确定性</w:t>
            </w:r>
          </w:p>
        </w:tc>
        <w:tc>
          <w:tcPr>
            <w:tcW w:w="0" w:type="auto"/>
            <w:vAlign w:val="center"/>
          </w:tcPr>
          <w:p w14:paraId="3C8D2EFB" w14:textId="77777777" w:rsidR="00006115" w:rsidRDefault="00000000" w:rsidP="007B5D99">
            <w:r>
              <w:t>证据核查、专家盲评、反事实案例</w:t>
            </w:r>
          </w:p>
        </w:tc>
      </w:tr>
      <w:tr w:rsidR="00006115" w14:paraId="5D0EEC43" w14:textId="77777777" w:rsidTr="007B5D99">
        <w:tc>
          <w:tcPr>
            <w:tcW w:w="0" w:type="auto"/>
            <w:vAlign w:val="center"/>
          </w:tcPr>
          <w:p w14:paraId="118B947A" w14:textId="77777777" w:rsidR="00006115" w:rsidRDefault="00000000" w:rsidP="007B5D99">
            <w:r>
              <w:t>协同效率</w:t>
            </w:r>
          </w:p>
        </w:tc>
        <w:tc>
          <w:tcPr>
            <w:tcW w:w="0" w:type="auto"/>
            <w:vAlign w:val="center"/>
          </w:tcPr>
          <w:p w14:paraId="32CBBFA6" w14:textId="77777777" w:rsidR="00006115" w:rsidRDefault="00000000" w:rsidP="007B5D99">
            <w:r>
              <w:t>工具调用数、</w:t>
            </w:r>
            <w:r>
              <w:t>P50/P90</w:t>
            </w:r>
            <w:r>
              <w:t>延迟、</w:t>
            </w:r>
            <w:r>
              <w:t>Token</w:t>
            </w:r>
            <w:r>
              <w:t>成本</w:t>
            </w:r>
          </w:p>
        </w:tc>
        <w:tc>
          <w:tcPr>
            <w:tcW w:w="0" w:type="auto"/>
            <w:vAlign w:val="center"/>
          </w:tcPr>
          <w:p w14:paraId="4D84070A" w14:textId="77777777" w:rsidR="00006115" w:rsidRDefault="00000000" w:rsidP="007B5D99">
            <w:r>
              <w:t>日志统计、压力测试、消融实验</w:t>
            </w:r>
          </w:p>
        </w:tc>
      </w:tr>
      <w:tr w:rsidR="00006115" w14:paraId="6C6102DB" w14:textId="77777777" w:rsidTr="007B5D99">
        <w:tc>
          <w:tcPr>
            <w:tcW w:w="0" w:type="auto"/>
            <w:vAlign w:val="center"/>
          </w:tcPr>
          <w:p w14:paraId="208ABA2E" w14:textId="77777777" w:rsidR="00006115" w:rsidRDefault="00000000" w:rsidP="007B5D99">
            <w:r>
              <w:t>鲁棒性</w:t>
            </w:r>
          </w:p>
        </w:tc>
        <w:tc>
          <w:tcPr>
            <w:tcW w:w="0" w:type="auto"/>
            <w:vAlign w:val="center"/>
          </w:tcPr>
          <w:p w14:paraId="05154983" w14:textId="77777777" w:rsidR="00006115" w:rsidRDefault="00000000" w:rsidP="007B5D99">
            <w:r>
              <w:t>报错恢复、歧义澄清、模型切换稳定性</w:t>
            </w:r>
          </w:p>
        </w:tc>
        <w:tc>
          <w:tcPr>
            <w:tcW w:w="0" w:type="auto"/>
            <w:vAlign w:val="center"/>
          </w:tcPr>
          <w:p w14:paraId="1CB1CF0E" w14:textId="77777777" w:rsidR="00006115" w:rsidRDefault="00000000" w:rsidP="007B5D99">
            <w:r>
              <w:t>扰动测试、故障注入、</w:t>
            </w:r>
            <w:r>
              <w:t>OOD</w:t>
            </w:r>
            <w:r>
              <w:t>查询</w:t>
            </w:r>
          </w:p>
        </w:tc>
      </w:tr>
      <w:tr w:rsidR="00006115" w14:paraId="7FFCE77E" w14:textId="77777777" w:rsidTr="007B5D99">
        <w:tc>
          <w:tcPr>
            <w:tcW w:w="0" w:type="auto"/>
            <w:vAlign w:val="center"/>
          </w:tcPr>
          <w:p w14:paraId="60B7834B" w14:textId="77777777" w:rsidR="00006115" w:rsidRDefault="00000000" w:rsidP="007B5D99">
            <w:r>
              <w:lastRenderedPageBreak/>
              <w:t>安全治理</w:t>
            </w:r>
          </w:p>
        </w:tc>
        <w:tc>
          <w:tcPr>
            <w:tcW w:w="0" w:type="auto"/>
            <w:vAlign w:val="center"/>
          </w:tcPr>
          <w:p w14:paraId="7B34B81F" w14:textId="77777777" w:rsidR="00006115" w:rsidRDefault="00000000" w:rsidP="007B5D99">
            <w:r>
              <w:t>越权、注入、泄露、审计完整度</w:t>
            </w:r>
          </w:p>
        </w:tc>
        <w:tc>
          <w:tcPr>
            <w:tcW w:w="0" w:type="auto"/>
            <w:vAlign w:val="center"/>
          </w:tcPr>
          <w:p w14:paraId="30888256" w14:textId="77777777" w:rsidR="00006115" w:rsidRDefault="00000000" w:rsidP="007B5D99">
            <w:r>
              <w:t>红队测试、权限矩阵、敏感字段探测</w:t>
            </w:r>
          </w:p>
        </w:tc>
      </w:tr>
      <w:tr w:rsidR="00006115" w14:paraId="67B47D17" w14:textId="77777777" w:rsidTr="007B5D99">
        <w:tc>
          <w:tcPr>
            <w:tcW w:w="0" w:type="auto"/>
            <w:vAlign w:val="center"/>
          </w:tcPr>
          <w:p w14:paraId="2449CD34" w14:textId="77777777" w:rsidR="00006115" w:rsidRDefault="00000000" w:rsidP="007B5D99">
            <w:r>
              <w:t>用户价值</w:t>
            </w:r>
          </w:p>
        </w:tc>
        <w:tc>
          <w:tcPr>
            <w:tcW w:w="0" w:type="auto"/>
            <w:vAlign w:val="center"/>
          </w:tcPr>
          <w:p w14:paraId="3E52041B" w14:textId="77777777" w:rsidR="00006115" w:rsidRDefault="00000000" w:rsidP="007B5D99">
            <w:r>
              <w:t>任务完成率、满意度、节省时间、采纳率</w:t>
            </w:r>
          </w:p>
        </w:tc>
        <w:tc>
          <w:tcPr>
            <w:tcW w:w="0" w:type="auto"/>
            <w:vAlign w:val="center"/>
          </w:tcPr>
          <w:p w14:paraId="6B744CD5" w14:textId="77777777" w:rsidR="00006115" w:rsidRDefault="00000000" w:rsidP="007B5D99">
            <w:pPr>
              <w:keepNext/>
            </w:pPr>
            <w:r>
              <w:t>可用性实验、在线</w:t>
            </w:r>
            <w:r>
              <w:t>A/B</w:t>
            </w:r>
            <w:r>
              <w:t>、业务回访</w:t>
            </w:r>
          </w:p>
        </w:tc>
      </w:tr>
    </w:tbl>
    <w:p w14:paraId="122FC2FC" w14:textId="58B2C203" w:rsidR="00FB2B74" w:rsidRPr="00FB2B74" w:rsidRDefault="00FB2B74" w:rsidP="00FB2B74">
      <w:pPr>
        <w:pStyle w:val="af7"/>
        <w:jc w:val="center"/>
        <w:rPr>
          <w:color w:val="000000" w:themeColor="text1"/>
        </w:rPr>
      </w:pPr>
      <w:r w:rsidRPr="00FB2B74">
        <w:rPr>
          <w:rFonts w:hint="eastAsia"/>
          <w:color w:val="000000" w:themeColor="text1"/>
        </w:rPr>
        <w:t>表</w:t>
      </w:r>
      <w:r w:rsidRPr="00FB2B74">
        <w:rPr>
          <w:rFonts w:hint="eastAsia"/>
          <w:color w:val="000000" w:themeColor="text1"/>
        </w:rPr>
        <w:t xml:space="preserve"> </w:t>
      </w:r>
      <w:r w:rsidRPr="00FB2B74">
        <w:rPr>
          <w:color w:val="000000" w:themeColor="text1"/>
        </w:rPr>
        <w:fldChar w:fldCharType="begin"/>
      </w:r>
      <w:r w:rsidRPr="00FB2B74">
        <w:rPr>
          <w:color w:val="000000" w:themeColor="text1"/>
        </w:rPr>
        <w:instrText xml:space="preserve"> </w:instrText>
      </w:r>
      <w:r w:rsidRPr="00FB2B74">
        <w:rPr>
          <w:rFonts w:hint="eastAsia"/>
          <w:color w:val="000000" w:themeColor="text1"/>
        </w:rPr>
        <w:instrText xml:space="preserve">SEQ </w:instrText>
      </w:r>
      <w:r w:rsidRPr="00FB2B74">
        <w:rPr>
          <w:rFonts w:hint="eastAsia"/>
          <w:color w:val="000000" w:themeColor="text1"/>
        </w:rPr>
        <w:instrText>表</w:instrText>
      </w:r>
      <w:r w:rsidRPr="00FB2B74">
        <w:rPr>
          <w:rFonts w:hint="eastAsia"/>
          <w:color w:val="000000" w:themeColor="text1"/>
        </w:rPr>
        <w:instrText xml:space="preserve"> \* ARABIC</w:instrText>
      </w:r>
      <w:r w:rsidRPr="00FB2B74">
        <w:rPr>
          <w:color w:val="000000" w:themeColor="text1"/>
        </w:rPr>
        <w:instrText xml:space="preserve"> </w:instrText>
      </w:r>
      <w:r w:rsidRPr="00FB2B74">
        <w:rPr>
          <w:color w:val="000000" w:themeColor="text1"/>
        </w:rPr>
        <w:fldChar w:fldCharType="separate"/>
      </w:r>
      <w:r w:rsidR="00042114">
        <w:rPr>
          <w:noProof/>
          <w:color w:val="000000" w:themeColor="text1"/>
        </w:rPr>
        <w:t>4</w:t>
      </w:r>
      <w:r w:rsidRPr="00FB2B74">
        <w:rPr>
          <w:color w:val="000000" w:themeColor="text1"/>
        </w:rPr>
        <w:fldChar w:fldCharType="end"/>
      </w:r>
      <w:r w:rsidRPr="00FB2B74">
        <w:rPr>
          <w:noProof/>
          <w:color w:val="000000" w:themeColor="text1"/>
        </w:rPr>
        <w:t xml:space="preserve"> </w:t>
      </w:r>
      <w:r w:rsidRPr="00FB2B74">
        <w:rPr>
          <w:rFonts w:hint="eastAsia"/>
          <w:noProof/>
          <w:color w:val="000000" w:themeColor="text1"/>
        </w:rPr>
        <w:t>ABI</w:t>
      </w:r>
      <w:r w:rsidRPr="00FB2B74">
        <w:rPr>
          <w:rFonts w:hint="eastAsia"/>
          <w:noProof/>
          <w:color w:val="000000" w:themeColor="text1"/>
        </w:rPr>
        <w:t>系统评估框架</w:t>
      </w:r>
    </w:p>
    <w:p w14:paraId="4D57F90A" w14:textId="77777777" w:rsidR="008F73F9" w:rsidRDefault="008F73F9" w:rsidP="008F73F9">
      <w:pPr>
        <w:keepNext/>
      </w:pPr>
      <w:r w:rsidRPr="008F73F9">
        <w:rPr>
          <w:noProof/>
        </w:rPr>
        <w:drawing>
          <wp:inline distT="0" distB="0" distL="0" distR="0" wp14:anchorId="73691C11" wp14:editId="1DE5E063">
            <wp:extent cx="5486400" cy="1913255"/>
            <wp:effectExtent l="0" t="0" r="0" b="4445"/>
            <wp:docPr id="1398321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21495" name=""/>
                    <pic:cNvPicPr/>
                  </pic:nvPicPr>
                  <pic:blipFill>
                    <a:blip r:embed="rId11"/>
                    <a:stretch>
                      <a:fillRect/>
                    </a:stretch>
                  </pic:blipFill>
                  <pic:spPr>
                    <a:xfrm>
                      <a:off x="0" y="0"/>
                      <a:ext cx="5486400" cy="1913255"/>
                    </a:xfrm>
                    <a:prstGeom prst="rect">
                      <a:avLst/>
                    </a:prstGeom>
                  </pic:spPr>
                </pic:pic>
              </a:graphicData>
            </a:graphic>
          </wp:inline>
        </w:drawing>
      </w:r>
    </w:p>
    <w:p w14:paraId="42F9D704" w14:textId="56944553" w:rsidR="00006115" w:rsidRPr="008F73F9" w:rsidRDefault="008F73F9" w:rsidP="008F73F9">
      <w:pPr>
        <w:pStyle w:val="af7"/>
        <w:jc w:val="center"/>
        <w:rPr>
          <w:color w:val="000000" w:themeColor="text1"/>
        </w:rPr>
      </w:pPr>
      <w:r w:rsidRPr="008F73F9">
        <w:rPr>
          <w:rFonts w:hint="eastAsia"/>
          <w:color w:val="000000" w:themeColor="text1"/>
        </w:rPr>
        <w:t>图</w:t>
      </w:r>
      <w:r w:rsidRPr="008F73F9">
        <w:rPr>
          <w:rFonts w:hint="eastAsia"/>
          <w:color w:val="000000" w:themeColor="text1"/>
        </w:rPr>
        <w:t xml:space="preserve"> </w:t>
      </w:r>
      <w:r w:rsidRPr="008F73F9">
        <w:rPr>
          <w:color w:val="000000" w:themeColor="text1"/>
        </w:rPr>
        <w:fldChar w:fldCharType="begin"/>
      </w:r>
      <w:r w:rsidRPr="008F73F9">
        <w:rPr>
          <w:color w:val="000000" w:themeColor="text1"/>
        </w:rPr>
        <w:instrText xml:space="preserve"> </w:instrText>
      </w:r>
      <w:r w:rsidRPr="008F73F9">
        <w:rPr>
          <w:rFonts w:hint="eastAsia"/>
          <w:color w:val="000000" w:themeColor="text1"/>
        </w:rPr>
        <w:instrText xml:space="preserve">SEQ </w:instrText>
      </w:r>
      <w:r w:rsidRPr="008F73F9">
        <w:rPr>
          <w:rFonts w:hint="eastAsia"/>
          <w:color w:val="000000" w:themeColor="text1"/>
        </w:rPr>
        <w:instrText>图</w:instrText>
      </w:r>
      <w:r w:rsidRPr="008F73F9">
        <w:rPr>
          <w:rFonts w:hint="eastAsia"/>
          <w:color w:val="000000" w:themeColor="text1"/>
        </w:rPr>
        <w:instrText xml:space="preserve"> \* ARABIC</w:instrText>
      </w:r>
      <w:r w:rsidRPr="008F73F9">
        <w:rPr>
          <w:color w:val="000000" w:themeColor="text1"/>
        </w:rPr>
        <w:instrText xml:space="preserve"> </w:instrText>
      </w:r>
      <w:r w:rsidRPr="008F73F9">
        <w:rPr>
          <w:color w:val="000000" w:themeColor="text1"/>
        </w:rPr>
        <w:fldChar w:fldCharType="separate"/>
      </w:r>
      <w:r w:rsidR="00042114">
        <w:rPr>
          <w:noProof/>
          <w:color w:val="000000" w:themeColor="text1"/>
        </w:rPr>
        <w:t>4</w:t>
      </w:r>
      <w:r w:rsidRPr="008F73F9">
        <w:rPr>
          <w:color w:val="000000" w:themeColor="text1"/>
        </w:rPr>
        <w:fldChar w:fldCharType="end"/>
      </w:r>
      <w:r w:rsidRPr="008F73F9">
        <w:rPr>
          <w:noProof/>
          <w:color w:val="000000" w:themeColor="text1"/>
        </w:rPr>
        <w:t xml:space="preserve"> ABI</w:t>
      </w:r>
      <w:r w:rsidRPr="008F73F9">
        <w:rPr>
          <w:noProof/>
          <w:color w:val="000000" w:themeColor="text1"/>
        </w:rPr>
        <w:t>相关方法从推理链、工具调用到自主洞察的演进</w:t>
      </w:r>
    </w:p>
    <w:p w14:paraId="05BA7AE4" w14:textId="77777777" w:rsidR="00006115" w:rsidRPr="00FC5786" w:rsidRDefault="00000000" w:rsidP="00FC5786">
      <w:pPr>
        <w:pStyle w:val="1"/>
      </w:pPr>
      <w:r w:rsidRPr="00FC5786">
        <w:t xml:space="preserve">6 </w:t>
      </w:r>
      <w:r w:rsidRPr="00FC5786">
        <w:t>问题与挑战总结</w:t>
      </w:r>
    </w:p>
    <w:p w14:paraId="5E092669" w14:textId="77777777" w:rsidR="00006115" w:rsidRDefault="00000000" w:rsidP="0054360E">
      <w:pPr>
        <w:ind w:firstLineChars="200" w:firstLine="420"/>
      </w:pPr>
      <w:r>
        <w:t>综合现有研究，</w:t>
      </w:r>
      <w:r>
        <w:t>ABI</w:t>
      </w:r>
      <w:r>
        <w:t>面临的根本挑战可以概括为</w:t>
      </w:r>
      <w:r w:rsidR="008F73F9">
        <w:rPr>
          <w:rFonts w:hint="eastAsia"/>
        </w:rPr>
        <w:t>“</w:t>
      </w:r>
      <w:r>
        <w:t>开放式理解能力</w:t>
      </w:r>
      <w:r w:rsidR="008F73F9">
        <w:rPr>
          <w:rFonts w:hint="eastAsia"/>
        </w:rPr>
        <w:t>”</w:t>
      </w:r>
      <w:r>
        <w:t>和</w:t>
      </w:r>
      <w:r w:rsidR="008F73F9">
        <w:rPr>
          <w:rFonts w:hint="eastAsia"/>
        </w:rPr>
        <w:t>“</w:t>
      </w:r>
      <w:r>
        <w:t>企业级确定性要求</w:t>
      </w:r>
      <w:r w:rsidR="008F73F9">
        <w:rPr>
          <w:rFonts w:hint="eastAsia"/>
        </w:rPr>
        <w:t>”</w:t>
      </w:r>
      <w:r>
        <w:t>的矛盾。</w:t>
      </w:r>
      <w:r>
        <w:t>LLM</w:t>
      </w:r>
      <w:r>
        <w:t>擅长理解模糊意图、整合文本和生成解释，但不保证精确计算、权限合规、稳定复现和因果有效。传统</w:t>
      </w:r>
      <w:r>
        <w:t>BI</w:t>
      </w:r>
      <w:r>
        <w:t>的语义层、数据仓库和权限体系恰好擅长这些方面。因此，</w:t>
      </w:r>
      <w:r>
        <w:t>ABI</w:t>
      </w:r>
      <w:r>
        <w:t>的发展不是用</w:t>
      </w:r>
      <w:r>
        <w:t>Agent</w:t>
      </w:r>
      <w:r>
        <w:t>替代所有</w:t>
      </w:r>
      <w:r>
        <w:t>BI</w:t>
      </w:r>
      <w:r>
        <w:t>工程，而是把</w:t>
      </w:r>
      <w:r>
        <w:t>Agent</w:t>
      </w:r>
      <w:r>
        <w:t>放进受治理的数据智能平台中。</w:t>
      </w:r>
    </w:p>
    <w:p w14:paraId="20138315" w14:textId="77777777" w:rsidR="00006115" w:rsidRDefault="00000000" w:rsidP="0054360E">
      <w:pPr>
        <w:ind w:firstLineChars="200" w:firstLine="422"/>
      </w:pPr>
      <w:r w:rsidRPr="0054360E">
        <w:rPr>
          <w:b/>
          <w:bCs/>
        </w:rPr>
        <w:t>数据访问</w:t>
      </w:r>
      <w:r>
        <w:t>方面，主要问题是大</w:t>
      </w:r>
      <w:r>
        <w:t>Schema</w:t>
      </w:r>
      <w:r>
        <w:t>、复杂口径、异构数据和安全边界。</w:t>
      </w:r>
      <w:r w:rsidRPr="0054360E">
        <w:rPr>
          <w:b/>
          <w:bCs/>
        </w:rPr>
        <w:t>智能决策</w:t>
      </w:r>
      <w:r>
        <w:t>方面，主要问题是相关与因果混淆、预测不确定性、探索成本和建议可执行性。</w:t>
      </w:r>
      <w:r w:rsidRPr="0054360E">
        <w:rPr>
          <w:b/>
          <w:bCs/>
        </w:rPr>
        <w:t>多</w:t>
      </w:r>
      <w:r w:rsidRPr="0054360E">
        <w:rPr>
          <w:b/>
          <w:bCs/>
        </w:rPr>
        <w:t>Agent</w:t>
      </w:r>
      <w:r w:rsidRPr="0054360E">
        <w:rPr>
          <w:b/>
          <w:bCs/>
        </w:rPr>
        <w:t>协同</w:t>
      </w:r>
      <w:r>
        <w:t>方面，主要问题是通信不规范、上下文膨胀、冲突难处理和评估困难。除此之外，还有一个常被低估的问题：用户信任。若系统不能说明</w:t>
      </w:r>
      <w:r w:rsidR="008F73F9">
        <w:rPr>
          <w:rFonts w:hint="eastAsia"/>
        </w:rPr>
        <w:t>“</w:t>
      </w:r>
      <w:r>
        <w:t>为什么这样查、为什么这样建议、可能错在哪里</w:t>
      </w:r>
      <w:r w:rsidR="008F73F9">
        <w:rPr>
          <w:rFonts w:hint="eastAsia"/>
        </w:rPr>
        <w:t>”</w:t>
      </w:r>
      <w:r>
        <w:t>，即使答案看似正确，也难以进入关键业务流程。</w:t>
      </w:r>
    </w:p>
    <w:tbl>
      <w:tblPr>
        <w:tblStyle w:val="aff1"/>
        <w:tblW w:w="0" w:type="auto"/>
        <w:tblLook w:val="04A0" w:firstRow="1" w:lastRow="0" w:firstColumn="1" w:lastColumn="0" w:noHBand="0" w:noVBand="1"/>
      </w:tblPr>
      <w:tblGrid>
        <w:gridCol w:w="1696"/>
        <w:gridCol w:w="3613"/>
        <w:gridCol w:w="3321"/>
      </w:tblGrid>
      <w:tr w:rsidR="00006115" w:rsidRPr="0054360E" w14:paraId="79A07590" w14:textId="77777777" w:rsidTr="007B5D99">
        <w:tc>
          <w:tcPr>
            <w:tcW w:w="1696" w:type="dxa"/>
          </w:tcPr>
          <w:p w14:paraId="2798768D" w14:textId="77777777" w:rsidR="00006115" w:rsidRPr="0054360E" w:rsidRDefault="00000000" w:rsidP="0054360E">
            <w:pPr>
              <w:jc w:val="center"/>
              <w:rPr>
                <w:b/>
                <w:bCs/>
              </w:rPr>
            </w:pPr>
            <w:r w:rsidRPr="0054360E">
              <w:rPr>
                <w:b/>
                <w:bCs/>
              </w:rPr>
              <w:t>挑战</w:t>
            </w:r>
          </w:p>
        </w:tc>
        <w:tc>
          <w:tcPr>
            <w:tcW w:w="3613" w:type="dxa"/>
          </w:tcPr>
          <w:p w14:paraId="1F08C25C" w14:textId="77777777" w:rsidR="00006115" w:rsidRPr="0054360E" w:rsidRDefault="00000000" w:rsidP="0054360E">
            <w:pPr>
              <w:jc w:val="center"/>
              <w:rPr>
                <w:b/>
                <w:bCs/>
              </w:rPr>
            </w:pPr>
            <w:r w:rsidRPr="0054360E">
              <w:rPr>
                <w:b/>
                <w:bCs/>
              </w:rPr>
              <w:t>具体表现</w:t>
            </w:r>
          </w:p>
        </w:tc>
        <w:tc>
          <w:tcPr>
            <w:tcW w:w="0" w:type="auto"/>
          </w:tcPr>
          <w:p w14:paraId="2E1513AC" w14:textId="77777777" w:rsidR="00006115" w:rsidRPr="0054360E" w:rsidRDefault="00000000" w:rsidP="0054360E">
            <w:pPr>
              <w:jc w:val="center"/>
              <w:rPr>
                <w:b/>
                <w:bCs/>
              </w:rPr>
            </w:pPr>
            <w:r w:rsidRPr="0054360E">
              <w:rPr>
                <w:b/>
                <w:bCs/>
              </w:rPr>
              <w:t>可能路径</w:t>
            </w:r>
          </w:p>
        </w:tc>
      </w:tr>
      <w:tr w:rsidR="00006115" w14:paraId="2A1435E6" w14:textId="77777777" w:rsidTr="007B5D99">
        <w:tc>
          <w:tcPr>
            <w:tcW w:w="1696" w:type="dxa"/>
            <w:vAlign w:val="center"/>
          </w:tcPr>
          <w:p w14:paraId="1BCB0B7A" w14:textId="77777777" w:rsidR="00006115" w:rsidRDefault="00000000" w:rsidP="007B5D99">
            <w:r>
              <w:t>语义一致性</w:t>
            </w:r>
          </w:p>
        </w:tc>
        <w:tc>
          <w:tcPr>
            <w:tcW w:w="3613" w:type="dxa"/>
            <w:vAlign w:val="center"/>
          </w:tcPr>
          <w:p w14:paraId="57840C07" w14:textId="77777777" w:rsidR="00006115" w:rsidRDefault="00000000" w:rsidP="007B5D99">
            <w:r>
              <w:t>同一指标在不同表、报表和团队中口径不同</w:t>
            </w:r>
          </w:p>
        </w:tc>
        <w:tc>
          <w:tcPr>
            <w:tcW w:w="0" w:type="auto"/>
            <w:vAlign w:val="center"/>
          </w:tcPr>
          <w:p w14:paraId="7FCE5808" w14:textId="77777777" w:rsidR="00006115" w:rsidRDefault="00000000" w:rsidP="007B5D99">
            <w:r>
              <w:t>指标层、业务词汇表、版本化语义契约</w:t>
            </w:r>
          </w:p>
        </w:tc>
      </w:tr>
      <w:tr w:rsidR="00006115" w14:paraId="676939E5" w14:textId="77777777" w:rsidTr="007B5D99">
        <w:tc>
          <w:tcPr>
            <w:tcW w:w="1696" w:type="dxa"/>
            <w:vAlign w:val="center"/>
          </w:tcPr>
          <w:p w14:paraId="6464904B" w14:textId="77777777" w:rsidR="00006115" w:rsidRDefault="00000000" w:rsidP="007B5D99">
            <w:r>
              <w:t>安全与隐私</w:t>
            </w:r>
          </w:p>
        </w:tc>
        <w:tc>
          <w:tcPr>
            <w:tcW w:w="3613" w:type="dxa"/>
            <w:vAlign w:val="center"/>
          </w:tcPr>
          <w:p w14:paraId="010081FD" w14:textId="77777777" w:rsidR="00006115" w:rsidRDefault="00000000" w:rsidP="007B5D99">
            <w:r>
              <w:t>自然语言入口可能绕过传统权限边界</w:t>
            </w:r>
          </w:p>
        </w:tc>
        <w:tc>
          <w:tcPr>
            <w:tcW w:w="0" w:type="auto"/>
            <w:vAlign w:val="center"/>
          </w:tcPr>
          <w:p w14:paraId="0B877A3D" w14:textId="77777777" w:rsidR="00006115" w:rsidRDefault="00000000" w:rsidP="007B5D99">
            <w:r>
              <w:t>最小权限、</w:t>
            </w:r>
            <w:r>
              <w:t>AST</w:t>
            </w:r>
            <w:r>
              <w:t>校验、脱敏、差分隐私</w:t>
            </w:r>
          </w:p>
        </w:tc>
      </w:tr>
      <w:tr w:rsidR="00006115" w14:paraId="3A8BBCEA" w14:textId="77777777" w:rsidTr="007B5D99">
        <w:tc>
          <w:tcPr>
            <w:tcW w:w="1696" w:type="dxa"/>
            <w:vAlign w:val="center"/>
          </w:tcPr>
          <w:p w14:paraId="4ADEF353" w14:textId="77777777" w:rsidR="00006115" w:rsidRDefault="00000000" w:rsidP="007B5D99">
            <w:r>
              <w:t>实时性与成本</w:t>
            </w:r>
          </w:p>
        </w:tc>
        <w:tc>
          <w:tcPr>
            <w:tcW w:w="3613" w:type="dxa"/>
            <w:vAlign w:val="center"/>
          </w:tcPr>
          <w:p w14:paraId="66299350" w14:textId="77777777" w:rsidR="00006115" w:rsidRDefault="00000000" w:rsidP="007B5D99">
            <w:r>
              <w:t>多步</w:t>
            </w:r>
            <w:r>
              <w:t>Agent</w:t>
            </w:r>
            <w:r>
              <w:t>调用增加延迟和费用</w:t>
            </w:r>
          </w:p>
        </w:tc>
        <w:tc>
          <w:tcPr>
            <w:tcW w:w="0" w:type="auto"/>
            <w:vAlign w:val="center"/>
          </w:tcPr>
          <w:p w14:paraId="64054DEF" w14:textId="77777777" w:rsidR="00006115" w:rsidRDefault="00000000" w:rsidP="007B5D99">
            <w:r>
              <w:t>预算调度、缓存、预聚合、早停策略</w:t>
            </w:r>
          </w:p>
        </w:tc>
      </w:tr>
      <w:tr w:rsidR="00006115" w14:paraId="0F29D5EB" w14:textId="77777777" w:rsidTr="007B5D99">
        <w:tc>
          <w:tcPr>
            <w:tcW w:w="1696" w:type="dxa"/>
            <w:vAlign w:val="center"/>
          </w:tcPr>
          <w:p w14:paraId="1DDB36D9" w14:textId="77777777" w:rsidR="00006115" w:rsidRDefault="00000000" w:rsidP="007B5D99">
            <w:r>
              <w:lastRenderedPageBreak/>
              <w:t>因果与归因</w:t>
            </w:r>
          </w:p>
        </w:tc>
        <w:tc>
          <w:tcPr>
            <w:tcW w:w="3613" w:type="dxa"/>
            <w:vAlign w:val="center"/>
          </w:tcPr>
          <w:p w14:paraId="7DD3F480" w14:textId="77777777" w:rsidR="00006115" w:rsidRDefault="00000000" w:rsidP="007B5D99">
            <w:r>
              <w:t>把相关性解释为原因，把代理指标当真实指标</w:t>
            </w:r>
          </w:p>
        </w:tc>
        <w:tc>
          <w:tcPr>
            <w:tcW w:w="0" w:type="auto"/>
            <w:vAlign w:val="center"/>
          </w:tcPr>
          <w:p w14:paraId="4757D241" w14:textId="77777777" w:rsidR="00006115" w:rsidRDefault="00000000" w:rsidP="007B5D99">
            <w:r>
              <w:t>因果图、实验设计、反事实验证</w:t>
            </w:r>
          </w:p>
        </w:tc>
      </w:tr>
      <w:tr w:rsidR="00006115" w14:paraId="26F97B94" w14:textId="77777777" w:rsidTr="007B5D99">
        <w:tc>
          <w:tcPr>
            <w:tcW w:w="1696" w:type="dxa"/>
            <w:vAlign w:val="center"/>
          </w:tcPr>
          <w:p w14:paraId="530044BA" w14:textId="77777777" w:rsidR="00006115" w:rsidRDefault="00000000" w:rsidP="007B5D99">
            <w:r>
              <w:t>多</w:t>
            </w:r>
            <w:r>
              <w:t>Agent</w:t>
            </w:r>
            <w:r>
              <w:t>可靠性</w:t>
            </w:r>
          </w:p>
        </w:tc>
        <w:tc>
          <w:tcPr>
            <w:tcW w:w="3613" w:type="dxa"/>
            <w:vAlign w:val="center"/>
          </w:tcPr>
          <w:p w14:paraId="4C5981CA" w14:textId="77777777" w:rsidR="00006115" w:rsidRDefault="00000000" w:rsidP="007B5D99">
            <w:r>
              <w:t>重复调用、循环对话、冲突结论</w:t>
            </w:r>
          </w:p>
        </w:tc>
        <w:tc>
          <w:tcPr>
            <w:tcW w:w="0" w:type="auto"/>
            <w:vAlign w:val="center"/>
          </w:tcPr>
          <w:p w14:paraId="20D503A4" w14:textId="77777777" w:rsidR="00006115" w:rsidRDefault="00000000" w:rsidP="007B5D99">
            <w:r>
              <w:t>结构化消息、</w:t>
            </w:r>
            <w:r>
              <w:t>Critic</w:t>
            </w:r>
            <w:r>
              <w:t>、证据评分</w:t>
            </w:r>
          </w:p>
        </w:tc>
      </w:tr>
      <w:tr w:rsidR="00006115" w14:paraId="130D3184" w14:textId="77777777" w:rsidTr="007B5D99">
        <w:tc>
          <w:tcPr>
            <w:tcW w:w="1696" w:type="dxa"/>
            <w:vAlign w:val="center"/>
          </w:tcPr>
          <w:p w14:paraId="4C069DCE" w14:textId="77777777" w:rsidR="00006115" w:rsidRDefault="00000000" w:rsidP="007B5D99">
            <w:r>
              <w:t>端到端评估</w:t>
            </w:r>
          </w:p>
        </w:tc>
        <w:tc>
          <w:tcPr>
            <w:tcW w:w="3613" w:type="dxa"/>
            <w:vAlign w:val="center"/>
          </w:tcPr>
          <w:p w14:paraId="34E0B4CA" w14:textId="77777777" w:rsidR="00006115" w:rsidRDefault="00000000" w:rsidP="007B5D99">
            <w:r>
              <w:t>只测</w:t>
            </w:r>
            <w:r>
              <w:t>SQL</w:t>
            </w:r>
            <w:r>
              <w:t>或只看演示，缺少真实任务度量</w:t>
            </w:r>
          </w:p>
        </w:tc>
        <w:tc>
          <w:tcPr>
            <w:tcW w:w="0" w:type="auto"/>
            <w:vAlign w:val="center"/>
          </w:tcPr>
          <w:p w14:paraId="2B8471C4" w14:textId="77777777" w:rsidR="00006115" w:rsidRDefault="00000000" w:rsidP="007B5D99">
            <w:pPr>
              <w:keepNext/>
            </w:pPr>
            <w:r>
              <w:t>轨迹基准、日志回放、专家盲评</w:t>
            </w:r>
          </w:p>
        </w:tc>
      </w:tr>
    </w:tbl>
    <w:p w14:paraId="7C31491A" w14:textId="692F384F" w:rsidR="008F73F9" w:rsidRPr="008F73F9" w:rsidRDefault="008F73F9" w:rsidP="008F73F9">
      <w:pPr>
        <w:pStyle w:val="af7"/>
        <w:jc w:val="center"/>
        <w:rPr>
          <w:color w:val="000000" w:themeColor="text1"/>
        </w:rPr>
      </w:pPr>
      <w:r w:rsidRPr="008F73F9">
        <w:rPr>
          <w:rFonts w:hint="eastAsia"/>
          <w:color w:val="000000" w:themeColor="text1"/>
        </w:rPr>
        <w:t>表</w:t>
      </w:r>
      <w:r w:rsidRPr="008F73F9">
        <w:rPr>
          <w:rFonts w:hint="eastAsia"/>
          <w:color w:val="000000" w:themeColor="text1"/>
        </w:rPr>
        <w:t xml:space="preserve"> </w:t>
      </w:r>
      <w:r w:rsidRPr="008F73F9">
        <w:rPr>
          <w:color w:val="000000" w:themeColor="text1"/>
        </w:rPr>
        <w:fldChar w:fldCharType="begin"/>
      </w:r>
      <w:r w:rsidRPr="008F73F9">
        <w:rPr>
          <w:color w:val="000000" w:themeColor="text1"/>
        </w:rPr>
        <w:instrText xml:space="preserve"> </w:instrText>
      </w:r>
      <w:r w:rsidRPr="008F73F9">
        <w:rPr>
          <w:rFonts w:hint="eastAsia"/>
          <w:color w:val="000000" w:themeColor="text1"/>
        </w:rPr>
        <w:instrText xml:space="preserve">SEQ </w:instrText>
      </w:r>
      <w:r w:rsidRPr="008F73F9">
        <w:rPr>
          <w:rFonts w:hint="eastAsia"/>
          <w:color w:val="000000" w:themeColor="text1"/>
        </w:rPr>
        <w:instrText>表</w:instrText>
      </w:r>
      <w:r w:rsidRPr="008F73F9">
        <w:rPr>
          <w:rFonts w:hint="eastAsia"/>
          <w:color w:val="000000" w:themeColor="text1"/>
        </w:rPr>
        <w:instrText xml:space="preserve"> \* ARABIC</w:instrText>
      </w:r>
      <w:r w:rsidRPr="008F73F9">
        <w:rPr>
          <w:color w:val="000000" w:themeColor="text1"/>
        </w:rPr>
        <w:instrText xml:space="preserve"> </w:instrText>
      </w:r>
      <w:r w:rsidRPr="008F73F9">
        <w:rPr>
          <w:color w:val="000000" w:themeColor="text1"/>
        </w:rPr>
        <w:fldChar w:fldCharType="separate"/>
      </w:r>
      <w:r w:rsidR="00042114">
        <w:rPr>
          <w:noProof/>
          <w:color w:val="000000" w:themeColor="text1"/>
        </w:rPr>
        <w:t>5</w:t>
      </w:r>
      <w:r w:rsidRPr="008F73F9">
        <w:rPr>
          <w:color w:val="000000" w:themeColor="text1"/>
        </w:rPr>
        <w:fldChar w:fldCharType="end"/>
      </w:r>
      <w:r w:rsidRPr="008F73F9">
        <w:rPr>
          <w:noProof/>
          <w:color w:val="000000" w:themeColor="text1"/>
        </w:rPr>
        <w:t xml:space="preserve"> ABI</w:t>
      </w:r>
      <w:r w:rsidRPr="008F73F9">
        <w:rPr>
          <w:noProof/>
          <w:color w:val="000000" w:themeColor="text1"/>
        </w:rPr>
        <w:t>的主要挑战与改进路径</w:t>
      </w:r>
    </w:p>
    <w:p w14:paraId="09CE5479" w14:textId="77777777" w:rsidR="00006115" w:rsidRPr="00FC5786" w:rsidRDefault="00000000" w:rsidP="00FC5786">
      <w:pPr>
        <w:pStyle w:val="1"/>
      </w:pPr>
      <w:r w:rsidRPr="00FC5786">
        <w:t xml:space="preserve">7 </w:t>
      </w:r>
      <w:r w:rsidRPr="00FC5786">
        <w:t>未来趋势展望</w:t>
      </w:r>
    </w:p>
    <w:p w14:paraId="4B8B5A55" w14:textId="77777777" w:rsidR="00006115" w:rsidRPr="00FC5786" w:rsidRDefault="00000000" w:rsidP="00EA0080">
      <w:pPr>
        <w:pStyle w:val="21"/>
      </w:pPr>
      <w:r w:rsidRPr="00FC5786">
        <w:t xml:space="preserve">7.1 </w:t>
      </w:r>
      <w:r w:rsidRPr="00FC5786">
        <w:t>自主洞察发现</w:t>
      </w:r>
    </w:p>
    <w:p w14:paraId="3C154772" w14:textId="756063C9" w:rsidR="00006115" w:rsidRDefault="00000000" w:rsidP="0054360E">
      <w:pPr>
        <w:ind w:firstLineChars="200" w:firstLine="420"/>
      </w:pPr>
      <w:r>
        <w:t>当前多数</w:t>
      </w:r>
      <w:r>
        <w:t>ABI</w:t>
      </w:r>
      <w:r>
        <w:t>系统仍然以用户提问为起点，即</w:t>
      </w:r>
      <w:r w:rsidR="00FC5786">
        <w:rPr>
          <w:rFonts w:hint="eastAsia"/>
        </w:rPr>
        <w:t>“</w:t>
      </w:r>
      <w:r>
        <w:t>问答式</w:t>
      </w:r>
      <w:r>
        <w:t>BI</w:t>
      </w:r>
      <w:r w:rsidR="00FC5786">
        <w:rPr>
          <w:rFonts w:hint="eastAsia"/>
        </w:rPr>
        <w:t>”</w:t>
      </w:r>
      <w:r>
        <w:t>。更前沿的方向是自主洞察发现：系统持续监测指标和维度组合，主动提出异常、机会和可能原因。</w:t>
      </w:r>
      <w:r>
        <w:t>2026</w:t>
      </w:r>
      <w:r>
        <w:t>年的</w:t>
      </w:r>
      <w:r>
        <w:t>AIDA</w:t>
      </w:r>
      <w:r>
        <w:t>将商业分析建模为在</w:t>
      </w:r>
      <w:r>
        <w:t>200</w:t>
      </w:r>
      <w:r>
        <w:t>多个指标、</w:t>
      </w:r>
      <w:r>
        <w:t>100</w:t>
      </w:r>
      <w:r>
        <w:t>多个维度上的自主探索，并使用领域</w:t>
      </w:r>
      <w:r>
        <w:t>DSL</w:t>
      </w:r>
      <w:r>
        <w:t>与强化学习寻找高价值洞察</w:t>
      </w:r>
      <w:r w:rsidR="0054360E" w:rsidRPr="0054360E">
        <w:rPr>
          <w:vertAlign w:val="superscript"/>
        </w:rPr>
        <w:fldChar w:fldCharType="begin"/>
      </w:r>
      <w:r w:rsidR="0054360E" w:rsidRPr="0054360E">
        <w:rPr>
          <w:vertAlign w:val="superscript"/>
        </w:rPr>
        <w:instrText xml:space="preserve"> REF _Ref232791516 \r \h </w:instrText>
      </w:r>
      <w:r w:rsidR="0054360E">
        <w:rPr>
          <w:vertAlign w:val="superscript"/>
        </w:rPr>
        <w:instrText xml:space="preserve"> \* MERGEFORMAT </w:instrText>
      </w:r>
      <w:r w:rsidR="0054360E" w:rsidRPr="0054360E">
        <w:rPr>
          <w:vertAlign w:val="superscript"/>
        </w:rPr>
      </w:r>
      <w:r w:rsidR="0054360E" w:rsidRPr="0054360E">
        <w:rPr>
          <w:vertAlign w:val="superscript"/>
        </w:rPr>
        <w:fldChar w:fldCharType="separate"/>
      </w:r>
      <w:r w:rsidR="00042114">
        <w:rPr>
          <w:vertAlign w:val="superscript"/>
        </w:rPr>
        <w:t>[19]</w:t>
      </w:r>
      <w:r w:rsidR="0054360E" w:rsidRPr="0054360E">
        <w:rPr>
          <w:vertAlign w:val="superscript"/>
        </w:rPr>
        <w:fldChar w:fldCharType="end"/>
      </w:r>
      <w:r>
        <w:t>；</w:t>
      </w:r>
      <w:r>
        <w:t>Insight Agents</w:t>
      </w:r>
      <w:r>
        <w:t>面向电商卖家构建层级式多</w:t>
      </w:r>
      <w:r>
        <w:t>Agent</w:t>
      </w:r>
      <w:r>
        <w:t>系统，强调</w:t>
      </w:r>
      <w:r>
        <w:t>OOD</w:t>
      </w:r>
      <w:r>
        <w:t>检测、路由准确率和低延迟，并报告了上线后的人工评估结果</w:t>
      </w:r>
      <w:r w:rsidR="0054360E" w:rsidRPr="0054360E">
        <w:rPr>
          <w:vertAlign w:val="superscript"/>
        </w:rPr>
        <w:fldChar w:fldCharType="begin"/>
      </w:r>
      <w:r w:rsidR="0054360E" w:rsidRPr="0054360E">
        <w:rPr>
          <w:vertAlign w:val="superscript"/>
        </w:rPr>
        <w:instrText xml:space="preserve"> REF _Ref232791530 \r \h </w:instrText>
      </w:r>
      <w:r w:rsidR="0054360E">
        <w:rPr>
          <w:vertAlign w:val="superscript"/>
        </w:rPr>
        <w:instrText xml:space="preserve"> \* MERGEFORMAT </w:instrText>
      </w:r>
      <w:r w:rsidR="0054360E" w:rsidRPr="0054360E">
        <w:rPr>
          <w:vertAlign w:val="superscript"/>
        </w:rPr>
      </w:r>
      <w:r w:rsidR="0054360E" w:rsidRPr="0054360E">
        <w:rPr>
          <w:vertAlign w:val="superscript"/>
        </w:rPr>
        <w:fldChar w:fldCharType="separate"/>
      </w:r>
      <w:r w:rsidR="00042114">
        <w:rPr>
          <w:vertAlign w:val="superscript"/>
        </w:rPr>
        <w:t>[20]</w:t>
      </w:r>
      <w:r w:rsidR="0054360E" w:rsidRPr="0054360E">
        <w:rPr>
          <w:vertAlign w:val="superscript"/>
        </w:rPr>
        <w:fldChar w:fldCharType="end"/>
      </w:r>
      <w:r>
        <w:t>。这些工作说明，</w:t>
      </w:r>
      <w:r>
        <w:t>ABI</w:t>
      </w:r>
      <w:r>
        <w:t>的下一阶段可能从</w:t>
      </w:r>
      <w:r w:rsidR="00FC5786">
        <w:rPr>
          <w:rFonts w:hint="eastAsia"/>
        </w:rPr>
        <w:t>“</w:t>
      </w:r>
      <w:r>
        <w:t>用户问，系统答</w:t>
      </w:r>
      <w:r w:rsidR="00FC5786">
        <w:rPr>
          <w:rFonts w:hint="eastAsia"/>
        </w:rPr>
        <w:t>”</w:t>
      </w:r>
      <w:r>
        <w:t>走向</w:t>
      </w:r>
      <w:r w:rsidR="00FC5786">
        <w:rPr>
          <w:rFonts w:hint="eastAsia"/>
        </w:rPr>
        <w:t>“</w:t>
      </w:r>
      <w:r>
        <w:t>系统发现，用户确认</w:t>
      </w:r>
      <w:r w:rsidR="00FC5786">
        <w:rPr>
          <w:rFonts w:hint="eastAsia"/>
        </w:rPr>
        <w:t>”</w:t>
      </w:r>
      <w:r>
        <w:t>。</w:t>
      </w:r>
    </w:p>
    <w:p w14:paraId="1762AEB8" w14:textId="77777777" w:rsidR="00006115" w:rsidRDefault="00000000" w:rsidP="0054360E">
      <w:pPr>
        <w:ind w:firstLineChars="200" w:firstLine="420"/>
      </w:pPr>
      <w:r>
        <w:t>不过，自主洞察也更容易产生噪声和误报。系统需要衡量洞察的业务影响、统计显著性、新颖性和可行动性，还要避免每天推送大量低价值结论。未来研究可把</w:t>
      </w:r>
      <w:r>
        <w:t>Pareto</w:t>
      </w:r>
      <w:r>
        <w:t>原则、因果发现、异常检测和用户反馈结合起来，让系统优先关注少数高影响、可验证、可执行的问题。</w:t>
      </w:r>
    </w:p>
    <w:p w14:paraId="3FD57534" w14:textId="77777777" w:rsidR="00006115" w:rsidRPr="00FC5786" w:rsidRDefault="00000000" w:rsidP="00EA0080">
      <w:pPr>
        <w:pStyle w:val="21"/>
      </w:pPr>
      <w:r w:rsidRPr="00FC5786">
        <w:t xml:space="preserve">7.2 </w:t>
      </w:r>
      <w:r w:rsidRPr="00FC5786">
        <w:t>可信</w:t>
      </w:r>
      <w:r w:rsidRPr="00FC5786">
        <w:t>ABI</w:t>
      </w:r>
      <w:r w:rsidRPr="00FC5786">
        <w:t>与人机共治</w:t>
      </w:r>
    </w:p>
    <w:p w14:paraId="7AFE13BE" w14:textId="77777777" w:rsidR="0054360E" w:rsidRDefault="00000000" w:rsidP="0054360E">
      <w:pPr>
        <w:ind w:firstLineChars="200" w:firstLine="420"/>
      </w:pPr>
      <w:r>
        <w:t>可信</w:t>
      </w:r>
      <w:r>
        <w:t>ABI</w:t>
      </w:r>
      <w:r>
        <w:t>是另一个重要方向。它要求系统在每个分析环节留下证据链：数据来自哪里、指标如何计算、工具如何调用、模型版本是什么、哪些权限被检查、哪些假设仍未验证。可信不等于完全自动化，相反，高风险场景更需要人机共治：</w:t>
      </w:r>
      <w:r>
        <w:t>Agent</w:t>
      </w:r>
      <w:r>
        <w:t>提供候选分析和行动方案，人类确认目标、约束和最终执行。</w:t>
      </w:r>
    </w:p>
    <w:p w14:paraId="004867A6" w14:textId="77777777" w:rsidR="00006115" w:rsidRDefault="00000000" w:rsidP="0054360E">
      <w:pPr>
        <w:ind w:firstLineChars="200" w:firstLine="420"/>
      </w:pPr>
      <w:r>
        <w:t>从技术上看，未来可信</w:t>
      </w:r>
      <w:r>
        <w:t>ABI</w:t>
      </w:r>
      <w:r>
        <w:t>可能会融合四类机制：一是受治理</w:t>
      </w:r>
      <w:r>
        <w:t>API</w:t>
      </w:r>
      <w:r>
        <w:t>和指标</w:t>
      </w:r>
      <w:r>
        <w:t>DSL</w:t>
      </w:r>
      <w:r>
        <w:t>，用确定性服务封装核心业务逻辑；二是结构化多</w:t>
      </w:r>
      <w:r>
        <w:t>Agent</w:t>
      </w:r>
      <w:r>
        <w:t>协议，让角色、证据和状态可审计；三是自动化评估与红队测试，把越权、幻觉和错误口径纳入持续测试；四是可解释交互，让用户可以追问证据、修改口径并拒绝不合理建议。</w:t>
      </w:r>
    </w:p>
    <w:p w14:paraId="74BCF5F0" w14:textId="77777777" w:rsidR="00006115" w:rsidRPr="00EA0080" w:rsidRDefault="00000000" w:rsidP="00EA0080">
      <w:pPr>
        <w:pStyle w:val="1"/>
      </w:pPr>
      <w:r w:rsidRPr="00EA0080">
        <w:t xml:space="preserve">8 </w:t>
      </w:r>
      <w:r w:rsidRPr="00EA0080">
        <w:t>工程案例</w:t>
      </w:r>
      <w:r w:rsidR="003913DA" w:rsidRPr="00EA0080">
        <w:t>分析</w:t>
      </w:r>
    </w:p>
    <w:p w14:paraId="1033DF98" w14:textId="77777777" w:rsidR="0054360E" w:rsidRDefault="00EA0080" w:rsidP="0054360E">
      <w:pPr>
        <w:ind w:firstLineChars="200" w:firstLine="420"/>
      </w:pPr>
      <w:r>
        <w:rPr>
          <w:rFonts w:hint="eastAsia"/>
        </w:rPr>
        <w:t>下面以一个小型</w:t>
      </w:r>
      <w:r>
        <w:rPr>
          <w:rFonts w:hint="eastAsia"/>
        </w:rPr>
        <w:t>ABI</w:t>
      </w:r>
      <w:r>
        <w:rPr>
          <w:rFonts w:hint="eastAsia"/>
        </w:rPr>
        <w:t>原型项目为例，</w:t>
      </w:r>
      <w:r>
        <w:t>从工程实践</w:t>
      </w:r>
      <w:r>
        <w:rPr>
          <w:rFonts w:hint="eastAsia"/>
        </w:rPr>
        <w:t>的角度来</w:t>
      </w:r>
      <w:r>
        <w:t>帮助理解上述问题。</w:t>
      </w:r>
      <w:r>
        <w:rPr>
          <w:rFonts w:hint="eastAsia"/>
        </w:rPr>
        <w:t>本课程的期末项目“</w:t>
      </w:r>
      <w:proofErr w:type="spellStart"/>
      <w:r>
        <w:t>Olist</w:t>
      </w:r>
      <w:proofErr w:type="spellEnd"/>
      <w:r>
        <w:t>电商分析系统</w:t>
      </w:r>
      <w:r>
        <w:rPr>
          <w:rFonts w:hint="eastAsia"/>
        </w:rPr>
        <w:t>”</w:t>
      </w:r>
      <w:r>
        <w:t>采用预聚合表、只读数据库账号、</w:t>
      </w:r>
      <w:r>
        <w:t>SQL</w:t>
      </w:r>
      <w:r>
        <w:t>安全校验、中心</w:t>
      </w:r>
      <w:r>
        <w:t>Supervisor</w:t>
      </w:r>
      <w:r>
        <w:t>与多个专家</w:t>
      </w:r>
      <w:r>
        <w:t>Agent</w:t>
      </w:r>
      <w:r>
        <w:t>，体现了</w:t>
      </w:r>
      <w:r>
        <w:rPr>
          <w:rFonts w:hint="eastAsia"/>
        </w:rPr>
        <w:t>“</w:t>
      </w:r>
      <w:r>
        <w:t>语义层优先、工具执行受控、结果可审计</w:t>
      </w:r>
      <w:r>
        <w:rPr>
          <w:rFonts w:hint="eastAsia"/>
        </w:rPr>
        <w:t>”</w:t>
      </w:r>
      <w:r>
        <w:t>的基本思路</w:t>
      </w:r>
      <w:r w:rsidR="00882C48">
        <w:rPr>
          <w:rFonts w:hint="eastAsia"/>
        </w:rPr>
        <w:t>，</w:t>
      </w:r>
      <w:r>
        <w:t>展示了</w:t>
      </w:r>
      <w:r>
        <w:t>ABI</w:t>
      </w:r>
      <w:r>
        <w:t>在多表查询、预测、评论分析和可视化上的可行性。</w:t>
      </w:r>
    </w:p>
    <w:p w14:paraId="31157F32" w14:textId="77777777" w:rsidR="00006115" w:rsidRDefault="00882C48" w:rsidP="0054360E">
      <w:pPr>
        <w:ind w:firstLineChars="200" w:firstLine="420"/>
      </w:pPr>
      <w:r>
        <w:rPr>
          <w:rFonts w:hint="eastAsia"/>
        </w:rPr>
        <w:lastRenderedPageBreak/>
        <w:t>从本课程的期末项目中可以得到如下的</w:t>
      </w:r>
      <w:r>
        <w:t>工程启示：第一，</w:t>
      </w:r>
      <w:r>
        <w:t>Agent</w:t>
      </w:r>
      <w:r>
        <w:t>能力必须嵌入数据治理边界；第二，预聚合、指标定义和权限控制比</w:t>
      </w:r>
      <w:r>
        <w:t>Prompt</w:t>
      </w:r>
      <w:r>
        <w:t>技巧更接近企业落地核心；第三，系统评价应从演示成功转向可回放任务集、日志审计和专家评估。</w:t>
      </w:r>
    </w:p>
    <w:p w14:paraId="20BD64C0" w14:textId="77777777" w:rsidR="00006115" w:rsidRPr="00882C48" w:rsidRDefault="00000000" w:rsidP="00882C48">
      <w:pPr>
        <w:pStyle w:val="1"/>
      </w:pPr>
      <w:r w:rsidRPr="00882C48">
        <w:t xml:space="preserve">9 </w:t>
      </w:r>
      <w:r w:rsidRPr="00882C48">
        <w:t>结论</w:t>
      </w:r>
    </w:p>
    <w:p w14:paraId="1CCEED73" w14:textId="77777777" w:rsidR="0054360E" w:rsidRDefault="00000000" w:rsidP="0054360E">
      <w:pPr>
        <w:ind w:firstLineChars="200" w:firstLine="420"/>
      </w:pPr>
      <w:r>
        <w:t>ABI</w:t>
      </w:r>
      <w:r>
        <w:t>是商业智能与智能体技术融合的代表方向。</w:t>
      </w:r>
      <w:r w:rsidRPr="00882C48">
        <w:rPr>
          <w:b/>
          <w:bCs/>
        </w:rPr>
        <w:t>数据访问</w:t>
      </w:r>
      <w:r>
        <w:t>方面，研究正在从单次</w:t>
      </w:r>
      <w:r>
        <w:t>NL2SQL</w:t>
      </w:r>
      <w:r>
        <w:t>走向</w:t>
      </w:r>
      <w:r>
        <w:t>Schema</w:t>
      </w:r>
      <w:r>
        <w:t>检索、执行验证、受治理</w:t>
      </w:r>
      <w:r>
        <w:t>API</w:t>
      </w:r>
      <w:r>
        <w:t>和语义层；</w:t>
      </w:r>
      <w:r w:rsidRPr="00882C48">
        <w:rPr>
          <w:b/>
          <w:bCs/>
        </w:rPr>
        <w:t>智能决策</w:t>
      </w:r>
      <w:r>
        <w:t>方面，</w:t>
      </w:r>
      <w:proofErr w:type="spellStart"/>
      <w:r>
        <w:t>ReAct</w:t>
      </w:r>
      <w:proofErr w:type="spellEnd"/>
      <w:r>
        <w:t>、</w:t>
      </w:r>
      <w:proofErr w:type="spellStart"/>
      <w:r>
        <w:t>ToT</w:t>
      </w:r>
      <w:proofErr w:type="spellEnd"/>
      <w:r>
        <w:t>、</w:t>
      </w:r>
      <w:proofErr w:type="spellStart"/>
      <w:r>
        <w:t>Reflexion</w:t>
      </w:r>
      <w:proofErr w:type="spellEnd"/>
      <w:r>
        <w:t>等方法提升了多步推理和工具使用能力，但仍需统计模型、因果意识、不确定性表达和人机协作来保证业务可靠性；</w:t>
      </w:r>
      <w:r w:rsidRPr="00882C48">
        <w:rPr>
          <w:b/>
          <w:bCs/>
        </w:rPr>
        <w:t>多</w:t>
      </w:r>
      <w:r w:rsidRPr="00882C48">
        <w:rPr>
          <w:b/>
          <w:bCs/>
        </w:rPr>
        <w:t>Agent</w:t>
      </w:r>
      <w:r w:rsidRPr="00882C48">
        <w:rPr>
          <w:b/>
          <w:bCs/>
        </w:rPr>
        <w:t>协同</w:t>
      </w:r>
      <w:r>
        <w:t>方面，角色分工能够提升复杂任务覆盖，但必须通过结构化通信、共享记忆、冲突解决和预算控制避免错误级联。</w:t>
      </w:r>
    </w:p>
    <w:p w14:paraId="49780422" w14:textId="77777777" w:rsidR="00006115" w:rsidRDefault="00882C48" w:rsidP="0054360E">
      <w:pPr>
        <w:ind w:firstLineChars="200" w:firstLine="420"/>
      </w:pPr>
      <w:r>
        <w:rPr>
          <w:rFonts w:hint="eastAsia"/>
        </w:rPr>
        <w:t>综上所述，</w:t>
      </w:r>
      <w:r>
        <w:t>ABI</w:t>
      </w:r>
      <w:r>
        <w:t>的竞争力不在于让模型</w:t>
      </w:r>
      <w:r>
        <w:rPr>
          <w:rFonts w:hint="eastAsia"/>
        </w:rPr>
        <w:t>“</w:t>
      </w:r>
      <w:r>
        <w:t>自由地做更多事</w:t>
      </w:r>
      <w:r>
        <w:rPr>
          <w:rFonts w:hint="eastAsia"/>
        </w:rPr>
        <w:t>”</w:t>
      </w:r>
      <w:r>
        <w:t>，而在于让模型在明确数据语义、权限边界、工具接口和评估标准内高效协作。未来成熟的</w:t>
      </w:r>
      <w:r>
        <w:t>ABI</w:t>
      </w:r>
      <w:r>
        <w:t>系统将更像一个受治理的数据智能操作系统：它能主动发现问题，也能解释证据；能自主调用工具，也能接受人类干预；能生成建议，更能说明建议的依据、限制和风险。</w:t>
      </w:r>
    </w:p>
    <w:p w14:paraId="1C435E67" w14:textId="77777777" w:rsidR="00006115" w:rsidRPr="00882C48" w:rsidRDefault="00000000" w:rsidP="00882C48">
      <w:pPr>
        <w:pStyle w:val="1"/>
      </w:pPr>
      <w:r w:rsidRPr="00882C48">
        <w:t>参考文献</w:t>
      </w:r>
    </w:p>
    <w:p w14:paraId="5F8944EC" w14:textId="77777777" w:rsidR="001C2609" w:rsidRPr="00C01FD2" w:rsidRDefault="001C2609" w:rsidP="00C01FD2">
      <w:pPr>
        <w:pStyle w:val="ae"/>
        <w:numPr>
          <w:ilvl w:val="0"/>
          <w:numId w:val="10"/>
        </w:numPr>
        <w:rPr>
          <w:lang w:val="fr-FR"/>
        </w:rPr>
      </w:pPr>
      <w:bookmarkStart w:id="0" w:name="_Ref232790475"/>
      <w:r w:rsidRPr="00C01FD2">
        <w:rPr>
          <w:lang w:val="fr-FR"/>
        </w:rPr>
        <w:t xml:space="preserve">Tao Yu, Rui Zhang, Kai Yang, et al. </w:t>
      </w:r>
      <w:r w:rsidRPr="001C2609">
        <w:t xml:space="preserve">Spider: A Large-Scale Human-Labeled Dataset for Complex and Cross-Domain Semantic Parsing and Text-to-SQL Task. </w:t>
      </w:r>
      <w:r w:rsidRPr="00C01FD2">
        <w:rPr>
          <w:lang w:val="fr-FR"/>
        </w:rPr>
        <w:t>EMNLP 2018, Pages 3911</w:t>
      </w:r>
      <w:r w:rsidR="00F219ED">
        <w:rPr>
          <w:lang w:val="fr-FR"/>
        </w:rPr>
        <w:t>-</w:t>
      </w:r>
      <w:r w:rsidRPr="00C01FD2">
        <w:rPr>
          <w:lang w:val="fr-FR"/>
        </w:rPr>
        <w:t>3921.</w:t>
      </w:r>
      <w:bookmarkEnd w:id="0"/>
    </w:p>
    <w:p w14:paraId="3025F1B8" w14:textId="77777777" w:rsidR="001C2609" w:rsidRPr="001C2609" w:rsidRDefault="001C2609" w:rsidP="00C01FD2">
      <w:pPr>
        <w:pStyle w:val="ae"/>
        <w:numPr>
          <w:ilvl w:val="0"/>
          <w:numId w:val="10"/>
        </w:numPr>
      </w:pPr>
      <w:bookmarkStart w:id="1" w:name="_Ref232790493"/>
      <w:r w:rsidRPr="001C2609">
        <w:t xml:space="preserve">Mohammadreza Pourreza, Davood </w:t>
      </w:r>
      <w:proofErr w:type="spellStart"/>
      <w:r w:rsidRPr="001C2609">
        <w:t>Rafiei</w:t>
      </w:r>
      <w:proofErr w:type="spellEnd"/>
      <w:r w:rsidRPr="001C2609">
        <w:t xml:space="preserve">. DIN-SQL: Decomposed In-Context Learning of Text-to-SQL with Self-Correction. </w:t>
      </w:r>
      <w:proofErr w:type="spellStart"/>
      <w:r w:rsidRPr="001C2609">
        <w:t>NeurIPS</w:t>
      </w:r>
      <w:proofErr w:type="spellEnd"/>
      <w:r w:rsidRPr="001C2609">
        <w:t xml:space="preserve"> 2023, Pages 36339</w:t>
      </w:r>
      <w:r w:rsidR="00F219ED">
        <w:t>-</w:t>
      </w:r>
      <w:r w:rsidRPr="001C2609">
        <w:t>36348.</w:t>
      </w:r>
      <w:bookmarkEnd w:id="1"/>
    </w:p>
    <w:p w14:paraId="3AB6ED78" w14:textId="77777777" w:rsidR="001C2609" w:rsidRPr="00C01FD2" w:rsidRDefault="001C2609" w:rsidP="00C01FD2">
      <w:pPr>
        <w:pStyle w:val="ae"/>
        <w:numPr>
          <w:ilvl w:val="0"/>
          <w:numId w:val="10"/>
        </w:numPr>
        <w:rPr>
          <w:lang w:val="fr-FR"/>
        </w:rPr>
      </w:pPr>
      <w:bookmarkStart w:id="2" w:name="_Ref232790513"/>
      <w:r w:rsidRPr="001C2609">
        <w:t xml:space="preserve">Bing Wang, Changyu Ren, Jian Yang, et al. MAC-SQL: A Multi-Agent Collaborative Framework for Text-to-SQL. </w:t>
      </w:r>
      <w:r w:rsidR="00FC5786">
        <w:rPr>
          <w:lang w:val="fr-FR"/>
        </w:rPr>
        <w:t>COLING 2025</w:t>
      </w:r>
      <w:r w:rsidRPr="00C01FD2">
        <w:rPr>
          <w:lang w:val="fr-FR"/>
        </w:rPr>
        <w:t>, Pages 540</w:t>
      </w:r>
      <w:r w:rsidR="00F219ED">
        <w:rPr>
          <w:lang w:val="fr-FR"/>
        </w:rPr>
        <w:t>-</w:t>
      </w:r>
      <w:r w:rsidRPr="00C01FD2">
        <w:rPr>
          <w:lang w:val="fr-FR"/>
        </w:rPr>
        <w:t>557.</w:t>
      </w:r>
      <w:bookmarkEnd w:id="2"/>
    </w:p>
    <w:p w14:paraId="16C0F554" w14:textId="77777777" w:rsidR="001C2609" w:rsidRPr="004011B2" w:rsidRDefault="004011B2" w:rsidP="00C01FD2">
      <w:pPr>
        <w:pStyle w:val="ae"/>
        <w:numPr>
          <w:ilvl w:val="0"/>
          <w:numId w:val="10"/>
        </w:numPr>
      </w:pPr>
      <w:bookmarkStart w:id="3" w:name="_Ref232790529"/>
      <w:r w:rsidRPr="00C01FD2">
        <w:rPr>
          <w:lang w:val="fr-FR"/>
        </w:rPr>
        <w:t xml:space="preserve">Shayan Talaei, </w:t>
      </w:r>
      <w:proofErr w:type="spellStart"/>
      <w:r w:rsidRPr="00C01FD2">
        <w:rPr>
          <w:lang w:val="fr-FR"/>
        </w:rPr>
        <w:t>Mohammadreza</w:t>
      </w:r>
      <w:proofErr w:type="spellEnd"/>
      <w:r w:rsidRPr="00C01FD2">
        <w:rPr>
          <w:lang w:val="fr-FR"/>
        </w:rPr>
        <w:t xml:space="preserve"> Pourreza, Yu-Chen Chang, et al. </w:t>
      </w:r>
      <w:r w:rsidRPr="004011B2">
        <w:t>CHESS: Contextual Harnessing for Efficient SQL Synthesis</w:t>
      </w:r>
      <w:r>
        <w:t xml:space="preserve">. </w:t>
      </w:r>
      <w:r>
        <w:rPr>
          <w:rFonts w:hint="eastAsia"/>
        </w:rPr>
        <w:t>202</w:t>
      </w:r>
      <w:r>
        <w:t xml:space="preserve">3, 11. </w:t>
      </w:r>
      <w:r w:rsidRPr="004011B2">
        <w:t>arXiv:2405.16755</w:t>
      </w:r>
      <w:r>
        <w:t>.</w:t>
      </w:r>
      <w:bookmarkEnd w:id="3"/>
    </w:p>
    <w:p w14:paraId="03905E1A" w14:textId="77777777" w:rsidR="004011B2" w:rsidRDefault="004011B2" w:rsidP="00C01FD2">
      <w:pPr>
        <w:pStyle w:val="ae"/>
        <w:numPr>
          <w:ilvl w:val="0"/>
          <w:numId w:val="10"/>
        </w:numPr>
      </w:pPr>
      <w:bookmarkStart w:id="4" w:name="_Ref232790559"/>
      <w:proofErr w:type="spellStart"/>
      <w:r w:rsidRPr="00FF25AA">
        <w:rPr>
          <w:lang w:val="fr-FR"/>
        </w:rPr>
        <w:t>Jinyang</w:t>
      </w:r>
      <w:proofErr w:type="spellEnd"/>
      <w:r w:rsidRPr="00FF25AA">
        <w:rPr>
          <w:lang w:val="fr-FR"/>
        </w:rPr>
        <w:t xml:space="preserve"> Li, </w:t>
      </w:r>
      <w:proofErr w:type="spellStart"/>
      <w:r w:rsidRPr="00FF25AA">
        <w:rPr>
          <w:lang w:val="fr-FR"/>
        </w:rPr>
        <w:t>Binyuan</w:t>
      </w:r>
      <w:proofErr w:type="spellEnd"/>
      <w:r w:rsidRPr="00FF25AA">
        <w:rPr>
          <w:lang w:val="fr-FR"/>
        </w:rPr>
        <w:t xml:space="preserve"> Hui, Ge </w:t>
      </w:r>
      <w:proofErr w:type="spellStart"/>
      <w:r w:rsidRPr="00FF25AA">
        <w:rPr>
          <w:lang w:val="fr-FR"/>
        </w:rPr>
        <w:t>Qu</w:t>
      </w:r>
      <w:proofErr w:type="spellEnd"/>
      <w:r w:rsidRPr="00FF25AA">
        <w:rPr>
          <w:lang w:val="fr-FR"/>
        </w:rPr>
        <w:t xml:space="preserve">, et al. </w:t>
      </w:r>
      <w:r w:rsidRPr="004011B2">
        <w:t xml:space="preserve">Can LLM Already Serve as A Database Interface? A </w:t>
      </w:r>
      <w:proofErr w:type="spellStart"/>
      <w:r w:rsidRPr="004011B2">
        <w:t>BIg</w:t>
      </w:r>
      <w:proofErr w:type="spellEnd"/>
      <w:r w:rsidRPr="004011B2">
        <w:t xml:space="preserve"> Bench for Large-Scale Database Grounded Text-to-SQLs</w:t>
      </w:r>
      <w:r>
        <w:t xml:space="preserve">. </w:t>
      </w:r>
      <w:proofErr w:type="spellStart"/>
      <w:r w:rsidRPr="004011B2">
        <w:t>NeurIPS</w:t>
      </w:r>
      <w:proofErr w:type="spellEnd"/>
      <w:r w:rsidRPr="004011B2">
        <w:t xml:space="preserve"> 2023</w:t>
      </w:r>
      <w:r w:rsidR="00C01FD2">
        <w:t>.</w:t>
      </w:r>
      <w:bookmarkEnd w:id="4"/>
    </w:p>
    <w:p w14:paraId="5476C2F7" w14:textId="77777777" w:rsidR="00C01FD2" w:rsidRDefault="00C01FD2" w:rsidP="00C01FD2">
      <w:pPr>
        <w:pStyle w:val="ae"/>
        <w:numPr>
          <w:ilvl w:val="0"/>
          <w:numId w:val="10"/>
        </w:numPr>
      </w:pPr>
      <w:bookmarkStart w:id="5" w:name="_Ref232790575"/>
      <w:proofErr w:type="spellStart"/>
      <w:r w:rsidRPr="00C01FD2">
        <w:rPr>
          <w:lang w:val="fr-FR"/>
        </w:rPr>
        <w:t>Fangyu</w:t>
      </w:r>
      <w:proofErr w:type="spellEnd"/>
      <w:r w:rsidRPr="00C01FD2">
        <w:rPr>
          <w:lang w:val="fr-FR"/>
        </w:rPr>
        <w:t xml:space="preserve"> Lei, </w:t>
      </w:r>
      <w:proofErr w:type="spellStart"/>
      <w:r w:rsidRPr="00C01FD2">
        <w:rPr>
          <w:lang w:val="fr-FR"/>
        </w:rPr>
        <w:t>Jixuan</w:t>
      </w:r>
      <w:proofErr w:type="spellEnd"/>
      <w:r w:rsidRPr="00C01FD2">
        <w:rPr>
          <w:lang w:val="fr-FR"/>
        </w:rPr>
        <w:t xml:space="preserve"> Chen, </w:t>
      </w:r>
      <w:proofErr w:type="spellStart"/>
      <w:r w:rsidRPr="00C01FD2">
        <w:rPr>
          <w:lang w:val="fr-FR"/>
        </w:rPr>
        <w:t>Yuxiao</w:t>
      </w:r>
      <w:proofErr w:type="spellEnd"/>
      <w:r w:rsidRPr="00C01FD2">
        <w:rPr>
          <w:lang w:val="fr-FR"/>
        </w:rPr>
        <w:t xml:space="preserve"> </w:t>
      </w:r>
      <w:proofErr w:type="spellStart"/>
      <w:r w:rsidRPr="00C01FD2">
        <w:rPr>
          <w:lang w:val="fr-FR"/>
        </w:rPr>
        <w:t>Ye</w:t>
      </w:r>
      <w:proofErr w:type="spellEnd"/>
      <w:r w:rsidRPr="00C01FD2">
        <w:rPr>
          <w:lang w:val="fr-FR"/>
        </w:rPr>
        <w:t xml:space="preserve">, et al. </w:t>
      </w:r>
      <w:r w:rsidRPr="00C01FD2">
        <w:t>Spider 2.0: Evaluating Language Models on Real-World Enterprise Text-to-SQL Workflows</w:t>
      </w:r>
      <w:r>
        <w:t xml:space="preserve">. </w:t>
      </w:r>
      <w:r w:rsidRPr="00C01FD2">
        <w:t>ICLR 2025 Oral</w:t>
      </w:r>
      <w:r>
        <w:t>.</w:t>
      </w:r>
      <w:bookmarkEnd w:id="5"/>
    </w:p>
    <w:p w14:paraId="6B226E6C" w14:textId="77777777" w:rsidR="00C01FD2" w:rsidRDefault="00C01FD2" w:rsidP="00C01FD2">
      <w:pPr>
        <w:pStyle w:val="ae"/>
        <w:numPr>
          <w:ilvl w:val="0"/>
          <w:numId w:val="10"/>
        </w:numPr>
      </w:pPr>
      <w:bookmarkStart w:id="6" w:name="_Ref232790608"/>
      <w:r w:rsidRPr="00C01FD2">
        <w:t>Zilong Wang, Hao Zhang, Chun-Liang Li,</w:t>
      </w:r>
      <w:r>
        <w:t xml:space="preserve"> et al. </w:t>
      </w:r>
      <w:r w:rsidRPr="00C01FD2">
        <w:t>Chain-of-Table: Evolving Tables in the Reasoning Chain for Table Understanding</w:t>
      </w:r>
      <w:r>
        <w:t xml:space="preserve">. </w:t>
      </w:r>
      <w:r w:rsidRPr="00C01FD2">
        <w:t>ICLR 2024</w:t>
      </w:r>
      <w:r>
        <w:t>.</w:t>
      </w:r>
      <w:bookmarkEnd w:id="6"/>
    </w:p>
    <w:p w14:paraId="22F30645" w14:textId="77777777" w:rsidR="00C01FD2" w:rsidRDefault="00C01FD2" w:rsidP="00C01FD2">
      <w:pPr>
        <w:pStyle w:val="ae"/>
        <w:numPr>
          <w:ilvl w:val="0"/>
          <w:numId w:val="10"/>
        </w:numPr>
      </w:pPr>
      <w:bookmarkStart w:id="7" w:name="_Ref232790626"/>
      <w:r w:rsidRPr="00C01FD2">
        <w:t xml:space="preserve">Gundeep Singh, Parsa </w:t>
      </w:r>
      <w:proofErr w:type="spellStart"/>
      <w:r w:rsidRPr="00C01FD2">
        <w:t>Kavehzadeh</w:t>
      </w:r>
      <w:proofErr w:type="spellEnd"/>
      <w:r w:rsidRPr="00C01FD2">
        <w:t>, Jing Xia,</w:t>
      </w:r>
      <w:r>
        <w:t xml:space="preserve"> et al. </w:t>
      </w:r>
      <w:r w:rsidR="00F219ED" w:rsidRPr="00F219ED">
        <w:t>Beyond Text-to-SQL: An Agentic LLM System for Governed Enterprise Analytics APIs</w:t>
      </w:r>
      <w:r w:rsidR="00F219ED">
        <w:t xml:space="preserve">. 2026, 06. </w:t>
      </w:r>
      <w:r w:rsidR="00F219ED" w:rsidRPr="00F219ED">
        <w:t>arXiv:2605.21027</w:t>
      </w:r>
      <w:r w:rsidR="00F219ED">
        <w:t>.</w:t>
      </w:r>
      <w:bookmarkEnd w:id="7"/>
    </w:p>
    <w:p w14:paraId="6044413B" w14:textId="77777777" w:rsidR="00F219ED" w:rsidRDefault="00F219ED" w:rsidP="00C01FD2">
      <w:pPr>
        <w:pStyle w:val="ae"/>
        <w:numPr>
          <w:ilvl w:val="0"/>
          <w:numId w:val="10"/>
        </w:numPr>
      </w:pPr>
      <w:bookmarkStart w:id="8" w:name="_Ref232790774"/>
      <w:r w:rsidRPr="00F219ED">
        <w:t>Timo Schick, Jane Dwivedi-Yu, Roberto Dessì,</w:t>
      </w:r>
      <w:r>
        <w:t xml:space="preserve"> et al. </w:t>
      </w:r>
      <w:proofErr w:type="spellStart"/>
      <w:r w:rsidRPr="00F219ED">
        <w:t>Toolformer</w:t>
      </w:r>
      <w:proofErr w:type="spellEnd"/>
      <w:r w:rsidRPr="00F219ED">
        <w:t>: Language Models Can Teach Themselves to Use Tools</w:t>
      </w:r>
      <w:r>
        <w:t xml:space="preserve">. </w:t>
      </w:r>
      <w:proofErr w:type="spellStart"/>
      <w:r w:rsidRPr="00F219ED">
        <w:t>NeurIPS</w:t>
      </w:r>
      <w:proofErr w:type="spellEnd"/>
      <w:r w:rsidRPr="00F219ED">
        <w:t xml:space="preserve"> 2023</w:t>
      </w:r>
      <w:r>
        <w:t xml:space="preserve">, Pages </w:t>
      </w:r>
      <w:r w:rsidRPr="00F219ED">
        <w:t>68539</w:t>
      </w:r>
      <w:r>
        <w:t>-</w:t>
      </w:r>
      <w:r w:rsidRPr="00F219ED">
        <w:t>68551</w:t>
      </w:r>
      <w:r>
        <w:t>.</w:t>
      </w:r>
      <w:bookmarkEnd w:id="8"/>
    </w:p>
    <w:p w14:paraId="35876F2B" w14:textId="77777777" w:rsidR="00367F2D" w:rsidRDefault="00F219ED" w:rsidP="00807246">
      <w:pPr>
        <w:pStyle w:val="ae"/>
        <w:numPr>
          <w:ilvl w:val="0"/>
          <w:numId w:val="10"/>
        </w:numPr>
      </w:pPr>
      <w:bookmarkStart w:id="9" w:name="_Ref232790797"/>
      <w:proofErr w:type="spellStart"/>
      <w:r w:rsidRPr="00F219ED">
        <w:t>Shunyu</w:t>
      </w:r>
      <w:proofErr w:type="spellEnd"/>
      <w:r w:rsidRPr="00F219ED">
        <w:t xml:space="preserve"> Yao, Jeffrey Zhao, Dian Yu,</w:t>
      </w:r>
      <w:r>
        <w:t xml:space="preserve"> et al. </w:t>
      </w:r>
      <w:proofErr w:type="spellStart"/>
      <w:r w:rsidRPr="00F219ED">
        <w:t>ReAct</w:t>
      </w:r>
      <w:proofErr w:type="spellEnd"/>
      <w:r w:rsidRPr="00F219ED">
        <w:t>: Synergizing Reasoning and Acting in Language Models</w:t>
      </w:r>
      <w:r>
        <w:t>. ICLR 2023.</w:t>
      </w:r>
      <w:bookmarkEnd w:id="9"/>
    </w:p>
    <w:p w14:paraId="27C08C54" w14:textId="77777777" w:rsidR="00367F2D" w:rsidRDefault="00367F2D" w:rsidP="00C01FD2">
      <w:pPr>
        <w:pStyle w:val="ae"/>
        <w:numPr>
          <w:ilvl w:val="0"/>
          <w:numId w:val="10"/>
        </w:numPr>
      </w:pPr>
      <w:bookmarkStart w:id="10" w:name="_Ref232791054"/>
      <w:r w:rsidRPr="00367F2D">
        <w:t xml:space="preserve">Jason Wei, </w:t>
      </w:r>
      <w:proofErr w:type="spellStart"/>
      <w:r w:rsidRPr="00367F2D">
        <w:t>Xuezhi</w:t>
      </w:r>
      <w:proofErr w:type="spellEnd"/>
      <w:r w:rsidRPr="00367F2D">
        <w:t xml:space="preserve"> Wang, Dale Schuurmans,</w:t>
      </w:r>
      <w:r>
        <w:t xml:space="preserve"> et al. </w:t>
      </w:r>
      <w:r w:rsidRPr="00367F2D">
        <w:t>Chain-of-Thought Prompting Elicits Reasoning in Large Language Models</w:t>
      </w:r>
      <w:r>
        <w:t xml:space="preserve">. </w:t>
      </w:r>
      <w:proofErr w:type="spellStart"/>
      <w:r w:rsidR="007D3B40" w:rsidRPr="007D3B40">
        <w:t>NeurIPS</w:t>
      </w:r>
      <w:proofErr w:type="spellEnd"/>
      <w:r w:rsidR="007D3B40" w:rsidRPr="007D3B40">
        <w:t xml:space="preserve"> 2022</w:t>
      </w:r>
      <w:r w:rsidR="007D3B40">
        <w:t xml:space="preserve">, </w:t>
      </w:r>
      <w:r w:rsidR="007D3B40" w:rsidRPr="007D3B40">
        <w:t>Pages 24824</w:t>
      </w:r>
      <w:r w:rsidR="007D3B40">
        <w:t>-</w:t>
      </w:r>
      <w:r w:rsidR="007D3B40" w:rsidRPr="007D3B40">
        <w:t>24837</w:t>
      </w:r>
      <w:r w:rsidR="007D3B40">
        <w:t>.</w:t>
      </w:r>
      <w:bookmarkEnd w:id="10"/>
    </w:p>
    <w:p w14:paraId="20D445D7" w14:textId="77777777" w:rsidR="007D3B40" w:rsidRDefault="007D3B40" w:rsidP="00C01FD2">
      <w:pPr>
        <w:pStyle w:val="ae"/>
        <w:numPr>
          <w:ilvl w:val="0"/>
          <w:numId w:val="10"/>
        </w:numPr>
      </w:pPr>
      <w:bookmarkStart w:id="11" w:name="_Ref232791073"/>
      <w:proofErr w:type="spellStart"/>
      <w:r w:rsidRPr="007D3B40">
        <w:t>Shunyu</w:t>
      </w:r>
      <w:proofErr w:type="spellEnd"/>
      <w:r w:rsidRPr="007D3B40">
        <w:t xml:space="preserve"> Yao, Dian Yu, Jeffrey Zhao,</w:t>
      </w:r>
      <w:r>
        <w:t xml:space="preserve"> et al. </w:t>
      </w:r>
      <w:r w:rsidRPr="007D3B40">
        <w:t>Tree of Thoughts: Deliberate Problem Solving with Large Language Models</w:t>
      </w:r>
      <w:r>
        <w:t xml:space="preserve">. </w:t>
      </w:r>
      <w:proofErr w:type="spellStart"/>
      <w:r w:rsidRPr="00F219ED">
        <w:t>NeurIPS</w:t>
      </w:r>
      <w:proofErr w:type="spellEnd"/>
      <w:r w:rsidRPr="00F219ED">
        <w:t xml:space="preserve"> 2023</w:t>
      </w:r>
      <w:r>
        <w:t xml:space="preserve">, </w:t>
      </w:r>
      <w:r w:rsidRPr="007D3B40">
        <w:t>Pages 11809</w:t>
      </w:r>
      <w:r>
        <w:t>-</w:t>
      </w:r>
      <w:r w:rsidRPr="007D3B40">
        <w:t>11822</w:t>
      </w:r>
      <w:r>
        <w:t>.</w:t>
      </w:r>
      <w:bookmarkEnd w:id="11"/>
    </w:p>
    <w:p w14:paraId="0A87FBFC" w14:textId="77777777" w:rsidR="007D3B40" w:rsidRDefault="007D3B40" w:rsidP="00C01FD2">
      <w:pPr>
        <w:pStyle w:val="ae"/>
        <w:numPr>
          <w:ilvl w:val="0"/>
          <w:numId w:val="10"/>
        </w:numPr>
      </w:pPr>
      <w:bookmarkStart w:id="12" w:name="_Ref232791108"/>
      <w:r w:rsidRPr="007D3B40">
        <w:lastRenderedPageBreak/>
        <w:t>Noah Shinn, Federico Cassano, Edward Berman,</w:t>
      </w:r>
      <w:r>
        <w:t xml:space="preserve"> et al. </w:t>
      </w:r>
      <w:proofErr w:type="spellStart"/>
      <w:r w:rsidRPr="007D3B40">
        <w:t>Reflexion</w:t>
      </w:r>
      <w:proofErr w:type="spellEnd"/>
      <w:r w:rsidRPr="007D3B40">
        <w:t>: Language Agents with Verbal Reinforcement Learning</w:t>
      </w:r>
      <w:r>
        <w:t xml:space="preserve">. </w:t>
      </w:r>
      <w:proofErr w:type="spellStart"/>
      <w:r w:rsidRPr="00F219ED">
        <w:t>NeurIPS</w:t>
      </w:r>
      <w:proofErr w:type="spellEnd"/>
      <w:r w:rsidRPr="00F219ED">
        <w:t xml:space="preserve"> 2023</w:t>
      </w:r>
      <w:r>
        <w:t xml:space="preserve">, </w:t>
      </w:r>
      <w:r w:rsidRPr="007D3B40">
        <w:t>Pages 8634</w:t>
      </w:r>
      <w:r>
        <w:t>-</w:t>
      </w:r>
      <w:r w:rsidRPr="007D3B40">
        <w:t>8652</w:t>
      </w:r>
      <w:r>
        <w:t>.</w:t>
      </w:r>
      <w:bookmarkEnd w:id="12"/>
    </w:p>
    <w:p w14:paraId="1DDAB2D6" w14:textId="77777777" w:rsidR="007D3B40" w:rsidRDefault="00807246" w:rsidP="00C01FD2">
      <w:pPr>
        <w:pStyle w:val="ae"/>
        <w:numPr>
          <w:ilvl w:val="0"/>
          <w:numId w:val="10"/>
        </w:numPr>
      </w:pPr>
      <w:bookmarkStart w:id="13" w:name="_Ref232791175"/>
      <w:r w:rsidRPr="00807246">
        <w:t xml:space="preserve">Xiao Liu, Hao Yu, </w:t>
      </w:r>
      <w:proofErr w:type="spellStart"/>
      <w:r w:rsidRPr="00807246">
        <w:t>Hanchen</w:t>
      </w:r>
      <w:proofErr w:type="spellEnd"/>
      <w:r w:rsidRPr="00807246">
        <w:t xml:space="preserve"> Zhang,</w:t>
      </w:r>
      <w:r>
        <w:rPr>
          <w:rFonts w:hint="eastAsia"/>
        </w:rPr>
        <w:t xml:space="preserve"> </w:t>
      </w:r>
      <w:r>
        <w:t xml:space="preserve">et al. </w:t>
      </w:r>
      <w:proofErr w:type="spellStart"/>
      <w:r w:rsidRPr="00807246">
        <w:t>AgentBench</w:t>
      </w:r>
      <w:proofErr w:type="spellEnd"/>
      <w:r w:rsidRPr="00807246">
        <w:t>: Evaluating LLMs as Agents</w:t>
      </w:r>
      <w:r>
        <w:t xml:space="preserve">. </w:t>
      </w:r>
      <w:r w:rsidRPr="00C01FD2">
        <w:t>ICLR 2024</w:t>
      </w:r>
      <w:r>
        <w:t>.</w:t>
      </w:r>
      <w:bookmarkEnd w:id="13"/>
    </w:p>
    <w:p w14:paraId="6A0B8FBC" w14:textId="77777777" w:rsidR="00807246" w:rsidRDefault="00807246" w:rsidP="00C01FD2">
      <w:pPr>
        <w:pStyle w:val="ae"/>
        <w:numPr>
          <w:ilvl w:val="0"/>
          <w:numId w:val="10"/>
        </w:numPr>
      </w:pPr>
      <w:bookmarkStart w:id="14" w:name="_Ref232791192"/>
      <w:proofErr w:type="spellStart"/>
      <w:r w:rsidRPr="00807246">
        <w:rPr>
          <w:lang w:val="fr-FR"/>
        </w:rPr>
        <w:t>Shuyan</w:t>
      </w:r>
      <w:proofErr w:type="spellEnd"/>
      <w:r w:rsidRPr="00807246">
        <w:rPr>
          <w:lang w:val="fr-FR"/>
        </w:rPr>
        <w:t xml:space="preserve"> Zhou, Frank F. Xu, Hao Zhu, et al. </w:t>
      </w:r>
      <w:proofErr w:type="spellStart"/>
      <w:r w:rsidRPr="00807246">
        <w:t>WebArena</w:t>
      </w:r>
      <w:proofErr w:type="spellEnd"/>
      <w:r w:rsidRPr="00807246">
        <w:t>: A Realistic Web Environment for Building Autonomous Agents</w:t>
      </w:r>
      <w:r>
        <w:t xml:space="preserve">. </w:t>
      </w:r>
      <w:r w:rsidRPr="00C01FD2">
        <w:t>ICLR 2024</w:t>
      </w:r>
      <w:r>
        <w:t>.</w:t>
      </w:r>
      <w:bookmarkEnd w:id="14"/>
    </w:p>
    <w:p w14:paraId="589610E3" w14:textId="77777777" w:rsidR="00807246" w:rsidRDefault="00547F49" w:rsidP="00C01FD2">
      <w:pPr>
        <w:pStyle w:val="ae"/>
        <w:numPr>
          <w:ilvl w:val="0"/>
          <w:numId w:val="10"/>
        </w:numPr>
      </w:pPr>
      <w:bookmarkStart w:id="15" w:name="_Ref232791313"/>
      <w:r w:rsidRPr="00547F49">
        <w:t xml:space="preserve">Qingyun Wu, Gagan Bansal, </w:t>
      </w:r>
      <w:proofErr w:type="spellStart"/>
      <w:r w:rsidRPr="00547F49">
        <w:t>Jieyu</w:t>
      </w:r>
      <w:proofErr w:type="spellEnd"/>
      <w:r w:rsidRPr="00547F49">
        <w:t xml:space="preserve"> Zhang,</w:t>
      </w:r>
      <w:r>
        <w:t xml:space="preserve"> et al. </w:t>
      </w:r>
      <w:proofErr w:type="spellStart"/>
      <w:r w:rsidRPr="00547F49">
        <w:t>AutoGen</w:t>
      </w:r>
      <w:proofErr w:type="spellEnd"/>
      <w:r w:rsidRPr="00547F49">
        <w:t>: Enabling Next-Gen LLM Applications via Multi-Agent Conversation</w:t>
      </w:r>
      <w:r>
        <w:t xml:space="preserve">. </w:t>
      </w:r>
      <w:r w:rsidRPr="00547F49">
        <w:t>COLM 2024</w:t>
      </w:r>
      <w:r>
        <w:t>.</w:t>
      </w:r>
      <w:bookmarkEnd w:id="15"/>
    </w:p>
    <w:p w14:paraId="1012BC65" w14:textId="77777777" w:rsidR="00547F49" w:rsidRDefault="00547F49" w:rsidP="00C01FD2">
      <w:pPr>
        <w:pStyle w:val="ae"/>
        <w:numPr>
          <w:ilvl w:val="0"/>
          <w:numId w:val="10"/>
        </w:numPr>
      </w:pPr>
      <w:bookmarkStart w:id="16" w:name="_Ref232791330"/>
      <w:proofErr w:type="spellStart"/>
      <w:r w:rsidRPr="00547F49">
        <w:t>Guohao</w:t>
      </w:r>
      <w:proofErr w:type="spellEnd"/>
      <w:r w:rsidRPr="00547F49">
        <w:t xml:space="preserve"> Li, Hasan Abed Al Kader Hammoud, Hani Itani,</w:t>
      </w:r>
      <w:r>
        <w:rPr>
          <w:rFonts w:hint="eastAsia"/>
        </w:rPr>
        <w:t xml:space="preserve"> </w:t>
      </w:r>
      <w:r>
        <w:t xml:space="preserve">et al. </w:t>
      </w:r>
      <w:r w:rsidR="00DD4B4E" w:rsidRPr="00DD4B4E">
        <w:t>CAMEL: Communicative Agents for "Mind" Exploration of Large Language Model Society</w:t>
      </w:r>
      <w:r w:rsidR="00DD4B4E">
        <w:t xml:space="preserve">. </w:t>
      </w:r>
      <w:proofErr w:type="spellStart"/>
      <w:r w:rsidR="00DD4B4E" w:rsidRPr="00F219ED">
        <w:t>NeurIPS</w:t>
      </w:r>
      <w:proofErr w:type="spellEnd"/>
      <w:r w:rsidR="00DD4B4E" w:rsidRPr="00F219ED">
        <w:t xml:space="preserve"> 2023</w:t>
      </w:r>
      <w:r w:rsidR="00DD4B4E">
        <w:t xml:space="preserve">, </w:t>
      </w:r>
      <w:r w:rsidR="00DD4B4E" w:rsidRPr="00DD4B4E">
        <w:t>Pages 51991</w:t>
      </w:r>
      <w:r w:rsidR="00DD4B4E">
        <w:t>-</w:t>
      </w:r>
      <w:r w:rsidR="00DD4B4E" w:rsidRPr="00DD4B4E">
        <w:t>52008</w:t>
      </w:r>
      <w:r w:rsidR="00DD4B4E">
        <w:t>.</w:t>
      </w:r>
      <w:bookmarkEnd w:id="16"/>
    </w:p>
    <w:p w14:paraId="39D21FB2" w14:textId="77777777" w:rsidR="00DD4B4E" w:rsidRDefault="00DD4B4E" w:rsidP="00DD4B4E">
      <w:pPr>
        <w:pStyle w:val="ae"/>
        <w:numPr>
          <w:ilvl w:val="0"/>
          <w:numId w:val="10"/>
        </w:numPr>
      </w:pPr>
      <w:bookmarkStart w:id="17" w:name="_Ref232791342"/>
      <w:proofErr w:type="spellStart"/>
      <w:r w:rsidRPr="00DD4B4E">
        <w:t>Sirui</w:t>
      </w:r>
      <w:proofErr w:type="spellEnd"/>
      <w:r w:rsidRPr="00DD4B4E">
        <w:t xml:space="preserve"> Hong, </w:t>
      </w:r>
      <w:proofErr w:type="spellStart"/>
      <w:r w:rsidRPr="00DD4B4E">
        <w:t>Mingchen</w:t>
      </w:r>
      <w:proofErr w:type="spellEnd"/>
      <w:r w:rsidRPr="00DD4B4E">
        <w:t xml:space="preserve"> Zhuge, Jiaqi Chen,</w:t>
      </w:r>
      <w:r>
        <w:t xml:space="preserve"> et al. </w:t>
      </w:r>
      <w:proofErr w:type="spellStart"/>
      <w:r w:rsidRPr="00DD4B4E">
        <w:t>MetaGPT</w:t>
      </w:r>
      <w:proofErr w:type="spellEnd"/>
      <w:r w:rsidRPr="00DD4B4E">
        <w:t>: Meta Programming for A Multi-Agent Collaborative Framework</w:t>
      </w:r>
      <w:r>
        <w:t xml:space="preserve">. </w:t>
      </w:r>
      <w:r w:rsidRPr="00C01FD2">
        <w:t>ICLR 2024</w:t>
      </w:r>
      <w:r>
        <w:t>.</w:t>
      </w:r>
      <w:bookmarkEnd w:id="17"/>
    </w:p>
    <w:p w14:paraId="4D16C18F" w14:textId="77777777" w:rsidR="00DD4B4E" w:rsidRDefault="00FC5786" w:rsidP="00C01FD2">
      <w:pPr>
        <w:pStyle w:val="ae"/>
        <w:numPr>
          <w:ilvl w:val="0"/>
          <w:numId w:val="10"/>
        </w:numPr>
      </w:pPr>
      <w:bookmarkStart w:id="18" w:name="_Ref232791516"/>
      <w:r w:rsidRPr="00FC5786">
        <w:t xml:space="preserve">Dongming Wu, </w:t>
      </w:r>
      <w:proofErr w:type="spellStart"/>
      <w:r w:rsidRPr="00FC5786">
        <w:t>Junwen</w:t>
      </w:r>
      <w:proofErr w:type="spellEnd"/>
      <w:r w:rsidRPr="00FC5786">
        <w:t xml:space="preserve"> Li, Ming Lu,</w:t>
      </w:r>
      <w:r>
        <w:rPr>
          <w:rFonts w:hint="eastAsia"/>
        </w:rPr>
        <w:t xml:space="preserve"> </w:t>
      </w:r>
      <w:r>
        <w:t xml:space="preserve">et al. </w:t>
      </w:r>
      <w:r w:rsidRPr="00FC5786">
        <w:t>Towards Autonomous Business Intelligence via Data-to-Insight Discovery Agent</w:t>
      </w:r>
      <w:r>
        <w:t xml:space="preserve">. 2026, 05. </w:t>
      </w:r>
      <w:r w:rsidRPr="00FC5786">
        <w:t>arXiv:2605.07202</w:t>
      </w:r>
      <w:r>
        <w:t>.</w:t>
      </w:r>
      <w:bookmarkEnd w:id="18"/>
    </w:p>
    <w:p w14:paraId="7D0C793E" w14:textId="77777777" w:rsidR="00FC5786" w:rsidRDefault="00FC5786" w:rsidP="00C01FD2">
      <w:pPr>
        <w:pStyle w:val="ae"/>
        <w:numPr>
          <w:ilvl w:val="0"/>
          <w:numId w:val="10"/>
        </w:numPr>
      </w:pPr>
      <w:bookmarkStart w:id="19" w:name="_Ref232791530"/>
      <w:r w:rsidRPr="00FC5786">
        <w:rPr>
          <w:lang w:val="fr-FR"/>
        </w:rPr>
        <w:t>Jincheng Bai, Zhenyu Zhang, Jennifer Zhang, et</w:t>
      </w:r>
      <w:r>
        <w:rPr>
          <w:lang w:val="fr-FR"/>
        </w:rPr>
        <w:t xml:space="preserve"> al. </w:t>
      </w:r>
      <w:r w:rsidRPr="00FC5786">
        <w:t>Insight Agents: An LLM-Based Multi-Agent System for Data Insights</w:t>
      </w:r>
      <w:r>
        <w:t xml:space="preserve">. </w:t>
      </w:r>
      <w:r w:rsidRPr="00FC5786">
        <w:t>SIGIR 2025</w:t>
      </w:r>
      <w:r>
        <w:t xml:space="preserve">, </w:t>
      </w:r>
      <w:r w:rsidRPr="00FC5786">
        <w:t>Pages 4335</w:t>
      </w:r>
      <w:r>
        <w:t>-</w:t>
      </w:r>
      <w:r w:rsidRPr="00FC5786">
        <w:t>4339</w:t>
      </w:r>
      <w:r>
        <w:t>.</w:t>
      </w:r>
      <w:bookmarkEnd w:id="19"/>
    </w:p>
    <w:p w14:paraId="629427BF" w14:textId="77777777" w:rsidR="00006115" w:rsidRDefault="00006115" w:rsidP="003913DA"/>
    <w:sectPr w:rsidR="00006115" w:rsidSect="00235663">
      <w:pgSz w:w="12240" w:h="15840"/>
      <w:pgMar w:top="1440" w:right="1800" w:bottom="1440" w:left="180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87DE25" w14:textId="77777777" w:rsidR="00FE4E20" w:rsidRDefault="00FE4E20" w:rsidP="003913DA">
      <w:r>
        <w:separator/>
      </w:r>
    </w:p>
  </w:endnote>
  <w:endnote w:type="continuationSeparator" w:id="0">
    <w:p w14:paraId="579EC98E" w14:textId="77777777" w:rsidR="00FE4E20" w:rsidRDefault="00FE4E20" w:rsidP="00391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B63192" w14:textId="77777777" w:rsidR="00FE4E20" w:rsidRDefault="00FE4E20" w:rsidP="003913DA">
      <w:r>
        <w:separator/>
      </w:r>
    </w:p>
  </w:footnote>
  <w:footnote w:type="continuationSeparator" w:id="0">
    <w:p w14:paraId="7E1F352B" w14:textId="77777777" w:rsidR="00FE4E20" w:rsidRDefault="00FE4E20" w:rsidP="003913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82A226F"/>
    <w:multiLevelType w:val="hybridMultilevel"/>
    <w:tmpl w:val="6622C4FA"/>
    <w:lvl w:ilvl="0" w:tplc="82C2C3F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12228795">
    <w:abstractNumId w:val="8"/>
  </w:num>
  <w:num w:numId="2" w16cid:durableId="147401619">
    <w:abstractNumId w:val="6"/>
  </w:num>
  <w:num w:numId="3" w16cid:durableId="1663192065">
    <w:abstractNumId w:val="5"/>
  </w:num>
  <w:num w:numId="4" w16cid:durableId="1292635451">
    <w:abstractNumId w:val="4"/>
  </w:num>
  <w:num w:numId="5" w16cid:durableId="2022585829">
    <w:abstractNumId w:val="7"/>
  </w:num>
  <w:num w:numId="6" w16cid:durableId="1446383801">
    <w:abstractNumId w:val="3"/>
  </w:num>
  <w:num w:numId="7" w16cid:durableId="1175608708">
    <w:abstractNumId w:val="2"/>
  </w:num>
  <w:num w:numId="8" w16cid:durableId="885724127">
    <w:abstractNumId w:val="1"/>
  </w:num>
  <w:num w:numId="9" w16cid:durableId="790367540">
    <w:abstractNumId w:val="0"/>
  </w:num>
  <w:num w:numId="10" w16cid:durableId="177978808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115"/>
    <w:rsid w:val="00034616"/>
    <w:rsid w:val="00042114"/>
    <w:rsid w:val="0006063C"/>
    <w:rsid w:val="00141BEA"/>
    <w:rsid w:val="0015074B"/>
    <w:rsid w:val="00182FC3"/>
    <w:rsid w:val="001A178C"/>
    <w:rsid w:val="001C2609"/>
    <w:rsid w:val="00235663"/>
    <w:rsid w:val="0029639D"/>
    <w:rsid w:val="002E6B83"/>
    <w:rsid w:val="00314D29"/>
    <w:rsid w:val="00326F90"/>
    <w:rsid w:val="00367F2D"/>
    <w:rsid w:val="00372086"/>
    <w:rsid w:val="003913DA"/>
    <w:rsid w:val="004011B2"/>
    <w:rsid w:val="0054360E"/>
    <w:rsid w:val="00547F49"/>
    <w:rsid w:val="007B5D99"/>
    <w:rsid w:val="007D3B40"/>
    <w:rsid w:val="00807246"/>
    <w:rsid w:val="00862D95"/>
    <w:rsid w:val="00882C48"/>
    <w:rsid w:val="008E4377"/>
    <w:rsid w:val="008F73F9"/>
    <w:rsid w:val="00AA1D8D"/>
    <w:rsid w:val="00B377AE"/>
    <w:rsid w:val="00B47730"/>
    <w:rsid w:val="00C01FD2"/>
    <w:rsid w:val="00CB0664"/>
    <w:rsid w:val="00DD4B4E"/>
    <w:rsid w:val="00E2680E"/>
    <w:rsid w:val="00EA0080"/>
    <w:rsid w:val="00F219ED"/>
    <w:rsid w:val="00FB2B74"/>
    <w:rsid w:val="00FC5786"/>
    <w:rsid w:val="00FC693F"/>
    <w:rsid w:val="00FE4E20"/>
    <w:rsid w:val="00FF25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91BBB"/>
  <w14:defaultImageDpi w14:val="300"/>
  <w15:docId w15:val="{FE188B13-9E36-BB41-91D9-63BF10410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913DA"/>
    <w:pPr>
      <w:spacing w:before="100" w:after="100" w:line="300" w:lineRule="auto"/>
      <w:jc w:val="both"/>
    </w:pPr>
    <w:rPr>
      <w:rFonts w:ascii="Times New Roman" w:eastAsia="宋体" w:hAnsi="Times New Roman"/>
      <w:sz w:val="21"/>
      <w:lang w:eastAsia="zh-CN"/>
    </w:rPr>
  </w:style>
  <w:style w:type="paragraph" w:styleId="1">
    <w:name w:val="heading 1"/>
    <w:basedOn w:val="a1"/>
    <w:next w:val="a1"/>
    <w:link w:val="10"/>
    <w:uiPriority w:val="9"/>
    <w:qFormat/>
    <w:rsid w:val="00314D29"/>
    <w:pPr>
      <w:keepNext/>
      <w:keepLines/>
      <w:spacing w:before="200" w:after="200" w:line="240" w:lineRule="auto"/>
      <w:jc w:val="left"/>
      <w:outlineLvl w:val="0"/>
    </w:pPr>
    <w:rPr>
      <w:rFonts w:ascii="Arial" w:eastAsia="黑体" w:hAnsi="Arial" w:cstheme="majorBidi"/>
      <w:b/>
      <w:bCs/>
      <w:color w:val="000000" w:themeColor="text1"/>
      <w:sz w:val="30"/>
      <w:szCs w:val="28"/>
    </w:rPr>
  </w:style>
  <w:style w:type="paragraph" w:styleId="21">
    <w:name w:val="heading 2"/>
    <w:basedOn w:val="1"/>
    <w:next w:val="a1"/>
    <w:link w:val="22"/>
    <w:uiPriority w:val="9"/>
    <w:unhideWhenUsed/>
    <w:qFormat/>
    <w:rsid w:val="00EA0080"/>
    <w:pPr>
      <w:outlineLvl w:val="1"/>
    </w:pPr>
    <w:rPr>
      <w:sz w:val="28"/>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7365D"/>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314D29"/>
    <w:rPr>
      <w:rFonts w:ascii="Arial" w:eastAsia="黑体" w:hAnsi="Arial" w:cstheme="majorBidi"/>
      <w:b/>
      <w:bCs/>
      <w:color w:val="000000" w:themeColor="text1"/>
      <w:sz w:val="30"/>
      <w:szCs w:val="28"/>
      <w:lang w:eastAsia="zh-CN"/>
    </w:rPr>
  </w:style>
  <w:style w:type="character" w:customStyle="1" w:styleId="22">
    <w:name w:val="标题 2 字符"/>
    <w:basedOn w:val="a2"/>
    <w:link w:val="21"/>
    <w:uiPriority w:val="9"/>
    <w:rsid w:val="00EA0080"/>
    <w:rPr>
      <w:rFonts w:ascii="Arial" w:eastAsia="黑体" w:hAnsi="Arial" w:cstheme="majorBidi"/>
      <w:b/>
      <w:bCs/>
      <w:color w:val="000000" w:themeColor="text1"/>
      <w:sz w:val="28"/>
      <w:szCs w:val="28"/>
      <w:lang w:eastAsia="zh-CN"/>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2070</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Business Intelligence 的关键技术、研究进展与未来趋势</dc:title>
  <dc:subject/>
  <dc:creator>任泓臻</dc:creator>
  <cp:keywords/>
  <dc:description>generated by python-docx</dc:description>
  <cp:lastModifiedBy>泓臻 任</cp:lastModifiedBy>
  <cp:revision>3</cp:revision>
  <cp:lastPrinted>2026-06-19T12:33:00Z</cp:lastPrinted>
  <dcterms:created xsi:type="dcterms:W3CDTF">2026-06-19T12:33:00Z</dcterms:created>
  <dcterms:modified xsi:type="dcterms:W3CDTF">2026-06-19T12:33:00Z</dcterms:modified>
  <cp:category/>
</cp:coreProperties>
</file>