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ABAC9" w14:textId="77777777" w:rsidR="00032890" w:rsidRDefault="00032890" w:rsidP="00032890">
      <w:pPr>
        <w:pStyle w:val="Title"/>
        <w:jc w:val="center"/>
      </w:pPr>
      <w:r w:rsidRPr="00032890">
        <w:t>MAT1856/APM466 Assignment 1</w:t>
      </w:r>
    </w:p>
    <w:p w14:paraId="4D4AF0D3" w14:textId="77777777" w:rsidR="00032890" w:rsidRDefault="00032890" w:rsidP="00032890">
      <w:pPr>
        <w:pStyle w:val="Subtitle"/>
        <w:jc w:val="center"/>
      </w:pPr>
      <w:r w:rsidRPr="00032890">
        <w:t>Your Name, Student #: 10000000000</w:t>
      </w:r>
    </w:p>
    <w:p w14:paraId="25A45642" w14:textId="77777777" w:rsidR="00032890" w:rsidRDefault="00032890" w:rsidP="00032890">
      <w:pPr>
        <w:pStyle w:val="Subtitle"/>
        <w:jc w:val="center"/>
      </w:pPr>
      <w:r w:rsidRPr="00032890">
        <w:t>February, 2020Fundamental</w:t>
      </w:r>
    </w:p>
    <w:p w14:paraId="25B0ABDF" w14:textId="682319DE" w:rsidR="00032890" w:rsidRDefault="00032890" w:rsidP="00032890">
      <w:pPr>
        <w:pStyle w:val="Subtitle"/>
      </w:pPr>
      <w:r w:rsidRPr="00032890">
        <w:t xml:space="preserve"> </w:t>
      </w:r>
    </w:p>
    <w:p w14:paraId="242842D4" w14:textId="77777777" w:rsidR="00032890" w:rsidRDefault="00032890">
      <w:r w:rsidRPr="00032890">
        <w:t>Questions - 25 points</w:t>
      </w:r>
    </w:p>
    <w:p w14:paraId="0FED13A9" w14:textId="77777777" w:rsidR="00032890" w:rsidRDefault="00032890">
      <w:r w:rsidRPr="00032890">
        <w:t>1.</w:t>
      </w:r>
    </w:p>
    <w:p w14:paraId="0897C29C" w14:textId="77777777" w:rsidR="007E2FC9" w:rsidRDefault="00032890">
      <w:r w:rsidRPr="00032890">
        <w:t>(a)</w:t>
      </w:r>
      <w:r>
        <w:t xml:space="preserve"> Technically the government cannot print money, only the central bank can. The government controls the liquidity by issuing bonds. If it issues more bonds, the money is in high demand, and interest rate has the pressure to go up. The central bank is one of the market participants in the government bond auction. When it prints money, and buys the government bonds, money goes into circulation and increase the money supply, and thus provide relief to the interest upward pressure. </w:t>
      </w:r>
      <w:r w:rsidR="007E2FC9">
        <w:t xml:space="preserve">Of course, the central is not limited to just buying the government bonds, but government is the major component of its balance sheet. During the financial crisis, the central government in the US buys a lot of assets in the private sectors too. </w:t>
      </w:r>
    </w:p>
    <w:p w14:paraId="5554AFEB" w14:textId="60489530" w:rsidR="00032890" w:rsidRDefault="00032890">
      <w:r>
        <w:t xml:space="preserve">The adjustment of the interest rate has </w:t>
      </w:r>
      <w:r w:rsidR="007E2FC9">
        <w:t>rippling</w:t>
      </w:r>
      <w:r>
        <w:t xml:space="preserve"> </w:t>
      </w:r>
      <w:r w:rsidR="007E2FC9">
        <w:t xml:space="preserve">effects </w:t>
      </w:r>
      <w:r>
        <w:t>over all other financial instrument</w:t>
      </w:r>
      <w:r w:rsidR="007E2FC9">
        <w:t>s</w:t>
      </w:r>
      <w:r>
        <w:t>.</w:t>
      </w:r>
      <w:r w:rsidR="007E2FC9">
        <w:t xml:space="preserve"> </w:t>
      </w:r>
      <w:r>
        <w:t xml:space="preserve">The government bonds </w:t>
      </w:r>
      <w:r w:rsidR="007E2FC9">
        <w:rPr>
          <w:rFonts w:hint="eastAsia"/>
        </w:rPr>
        <w:t>inter</w:t>
      </w:r>
      <w:r w:rsidR="007E2FC9">
        <w:t xml:space="preserve">est rates serve as a risk-free rate benchmark for other financial products. If the central bank does not participate in the market auction, and instead straight up gives away money to the government to spend, it gives up the most effective way to regulate interest rate. </w:t>
      </w:r>
    </w:p>
    <w:p w14:paraId="3753942A" w14:textId="5B90333E" w:rsidR="00032890" w:rsidRDefault="00032890">
      <w:r w:rsidRPr="00032890">
        <w:t>(b)</w:t>
      </w:r>
    </w:p>
    <w:p w14:paraId="460AC570" w14:textId="310F5DFF" w:rsidR="007E2FC9" w:rsidRDefault="007E2FC9">
      <w:r>
        <w:t>The yield curve could flatten if people</w:t>
      </w:r>
      <w:r w:rsidR="00CB01DF">
        <w:t xml:space="preserve"> expect </w:t>
      </w:r>
      <w:r>
        <w:t xml:space="preserve">money demands </w:t>
      </w:r>
      <w:r w:rsidR="00CB01DF">
        <w:t xml:space="preserve">in the future </w:t>
      </w:r>
      <w:r>
        <w:t xml:space="preserve">decreases. This </w:t>
      </w:r>
      <w:r w:rsidR="00CB01DF">
        <w:t xml:space="preserve">is a sign of recession. When business activities slow down, and people don’t need money to spend, the interest rate goes down. The interest rate in technical term, is called forward rate, because it is an implied interest rate in the future. </w:t>
      </w:r>
    </w:p>
    <w:p w14:paraId="58694122" w14:textId="77777777" w:rsidR="00032890" w:rsidRDefault="00032890">
      <w:r w:rsidRPr="00032890">
        <w:t>(c)</w:t>
      </w:r>
    </w:p>
    <w:p w14:paraId="3BAFBF3F" w14:textId="5532EB81" w:rsidR="00032890" w:rsidRDefault="00CB01DF">
      <w:r>
        <w:t>Quantitative easing is the central bank buying up a lot of assets, and releasing liquidity into the market. The interest rate, thus, is reduced, and costs of business borrowing, etc. is also reduced. This has multiple benefits. First, it encourages borrowing and investment. Secondly, it allows firms to borrow during this difficult and hopefully they can make it through this difficult time.</w:t>
      </w:r>
    </w:p>
    <w:p w14:paraId="5D941D62" w14:textId="77777777" w:rsidR="00032890" w:rsidRDefault="00032890">
      <w:r w:rsidRPr="00032890">
        <w:t>2.</w:t>
      </w:r>
    </w:p>
    <w:p w14:paraId="27F12392" w14:textId="46D7260D" w:rsidR="00C15AB4" w:rsidRDefault="00A37738">
      <w:pPr>
        <w:rPr>
          <w:lang w:val="en-CA"/>
        </w:rPr>
      </w:pPr>
      <w:r>
        <w:rPr>
          <w:lang w:val="en-CA"/>
        </w:rPr>
        <w:t xml:space="preserve">I try to spread out the availability of data so interpolation is more accurate. </w:t>
      </w:r>
      <w:r w:rsidR="00DD5E7C">
        <w:rPr>
          <w:lang w:val="en-CA"/>
        </w:rPr>
        <w:t xml:space="preserve"> I lay out all the available bonds below sorted by dates, and labeled the ones I choose by orange.</w:t>
      </w:r>
    </w:p>
    <w:p w14:paraId="725C167E" w14:textId="09206BA9" w:rsidR="00EA4B36" w:rsidRDefault="007464ED">
      <w:pPr>
        <w:rPr>
          <w:lang w:val="en-CA"/>
        </w:rPr>
      </w:pPr>
      <w:r>
        <w:rPr>
          <w:lang w:val="en-CA"/>
        </w:rPr>
        <w:t>Originally, I wanted to pick the 8/1/2021 bond as the first bond. However, for some days in our observation period, this bond has an outstanding coupon payment before maturity</w:t>
      </w:r>
      <w:r w:rsidR="00EA4B36">
        <w:rPr>
          <w:lang w:val="en-CA"/>
        </w:rPr>
        <w:t xml:space="preserve"> that does not have proper discount rate and there’s no data to interpolate</w:t>
      </w:r>
      <w:r>
        <w:rPr>
          <w:lang w:val="en-CA"/>
        </w:rPr>
        <w:t xml:space="preserve">. </w:t>
      </w:r>
      <w:r w:rsidR="00EA4B36">
        <w:rPr>
          <w:lang w:val="en-CA"/>
        </w:rPr>
        <w:t>Thus, w</w:t>
      </w:r>
      <w:r>
        <w:rPr>
          <w:lang w:val="en-CA"/>
        </w:rPr>
        <w:t xml:space="preserve">e want the first bond to have only one cash flow, </w:t>
      </w:r>
      <w:r w:rsidR="00D314F8">
        <w:rPr>
          <w:rFonts w:hint="eastAsia"/>
          <w:lang w:val="en-CA"/>
        </w:rPr>
        <w:t>which</w:t>
      </w:r>
      <w:r>
        <w:rPr>
          <w:lang w:val="en-CA"/>
        </w:rPr>
        <w:t xml:space="preserve"> happens </w:t>
      </w:r>
      <w:r w:rsidR="00D314F8">
        <w:rPr>
          <w:lang w:val="en-CA"/>
        </w:rPr>
        <w:t>on</w:t>
      </w:r>
      <w:r>
        <w:rPr>
          <w:lang w:val="en-CA"/>
        </w:rPr>
        <w:t xml:space="preserve"> maturity</w:t>
      </w:r>
      <w:r w:rsidR="00D314F8">
        <w:rPr>
          <w:lang w:val="en-CA"/>
        </w:rPr>
        <w:t xml:space="preserve"> day</w:t>
      </w:r>
      <w:r>
        <w:rPr>
          <w:lang w:val="en-CA"/>
        </w:rPr>
        <w:t>.</w:t>
      </w:r>
    </w:p>
    <w:p w14:paraId="6AF9B7E9" w14:textId="33365E38" w:rsidR="007464ED" w:rsidRDefault="00EA4B36">
      <w:pPr>
        <w:rPr>
          <w:lang w:val="en-CA"/>
        </w:rPr>
      </w:pPr>
      <w:r>
        <w:rPr>
          <w:lang w:val="en-CA"/>
        </w:rPr>
        <w:lastRenderedPageBreak/>
        <w:t>For the same reason, we cannot choose any bond that pays coupon between January and the maturity day of the first bond. For example</w:t>
      </w:r>
      <w:r w:rsidR="007464ED">
        <w:rPr>
          <w:lang w:val="en-CA"/>
        </w:rPr>
        <w:t xml:space="preserve">, </w:t>
      </w:r>
      <w:r>
        <w:rPr>
          <w:lang w:val="en-CA"/>
        </w:rPr>
        <w:t xml:space="preserve">if </w:t>
      </w:r>
      <w:r w:rsidR="007464ED">
        <w:rPr>
          <w:lang w:val="en-CA"/>
        </w:rPr>
        <w:t>I pick the 6/1/2021 bond</w:t>
      </w:r>
      <w:r>
        <w:rPr>
          <w:lang w:val="en-CA"/>
        </w:rPr>
        <w:t xml:space="preserve">, I need to exclude a lot of bonds that pay coupons between January and June. </w:t>
      </w:r>
    </w:p>
    <w:p w14:paraId="5F256558" w14:textId="1CA3313E" w:rsidR="00EA4B36" w:rsidRDefault="00EA4B36">
      <w:pPr>
        <w:rPr>
          <w:rFonts w:hint="eastAsia"/>
          <w:lang w:val="en-CA"/>
        </w:rPr>
      </w:pPr>
      <w:r>
        <w:rPr>
          <w:lang w:val="en-CA"/>
        </w:rPr>
        <w:t xml:space="preserve">Thus, first bond has to have short maturity. </w:t>
      </w:r>
    </w:p>
    <w:p w14:paraId="2865A998" w14:textId="539E1060" w:rsidR="00A37738" w:rsidRDefault="00DD5E7C">
      <w:pPr>
        <w:rPr>
          <w:lang w:val="en-CA"/>
        </w:rPr>
      </w:pPr>
      <w:r>
        <w:rPr>
          <w:lang w:val="en-CA"/>
        </w:rPr>
        <w:t>The chosen bonds are below</w:t>
      </w:r>
      <w:r w:rsidR="00A37738">
        <w:rPr>
          <w:lang w:val="en-CA"/>
        </w:rPr>
        <w:t xml:space="preserve">: </w:t>
      </w:r>
    </w:p>
    <w:tbl>
      <w:tblPr>
        <w:tblStyle w:val="TableGrid"/>
        <w:tblW w:w="0" w:type="auto"/>
        <w:tblLook w:val="04A0" w:firstRow="1" w:lastRow="0" w:firstColumn="1" w:lastColumn="0" w:noHBand="0" w:noVBand="1"/>
      </w:tblPr>
      <w:tblGrid>
        <w:gridCol w:w="1860"/>
        <w:gridCol w:w="2346"/>
        <w:gridCol w:w="2233"/>
        <w:gridCol w:w="2191"/>
      </w:tblGrid>
      <w:tr w:rsidR="00C15AB4" w14:paraId="258B38F1" w14:textId="50A7DE89" w:rsidTr="00C15AB4">
        <w:tc>
          <w:tcPr>
            <w:tcW w:w="1860" w:type="dxa"/>
          </w:tcPr>
          <w:p w14:paraId="3CEDAE6B" w14:textId="13979C30" w:rsidR="00C15AB4" w:rsidRDefault="00C15AB4">
            <w:pPr>
              <w:rPr>
                <w:lang w:val="en-CA"/>
              </w:rPr>
            </w:pPr>
            <w:r>
              <w:rPr>
                <w:lang w:val="en-CA"/>
              </w:rPr>
              <w:t>index</w:t>
            </w:r>
          </w:p>
        </w:tc>
        <w:tc>
          <w:tcPr>
            <w:tcW w:w="2346" w:type="dxa"/>
          </w:tcPr>
          <w:p w14:paraId="3131745F" w14:textId="565C324C" w:rsidR="00C15AB4" w:rsidRDefault="00C15AB4">
            <w:pPr>
              <w:rPr>
                <w:lang w:val="en-CA"/>
              </w:rPr>
            </w:pPr>
            <w:r>
              <w:rPr>
                <w:lang w:val="en-CA"/>
              </w:rPr>
              <w:t>Maturity date</w:t>
            </w:r>
          </w:p>
        </w:tc>
        <w:tc>
          <w:tcPr>
            <w:tcW w:w="2233" w:type="dxa"/>
          </w:tcPr>
          <w:p w14:paraId="514A2C1D" w14:textId="69741A02" w:rsidR="00C15AB4" w:rsidRDefault="00C15AB4">
            <w:pPr>
              <w:rPr>
                <w:lang w:val="en-CA"/>
              </w:rPr>
            </w:pPr>
            <w:r>
              <w:rPr>
                <w:lang w:val="en-CA"/>
              </w:rPr>
              <w:t>coupon</w:t>
            </w:r>
          </w:p>
        </w:tc>
        <w:tc>
          <w:tcPr>
            <w:tcW w:w="2191" w:type="dxa"/>
          </w:tcPr>
          <w:p w14:paraId="531105E2" w14:textId="2075C944" w:rsidR="00C15AB4" w:rsidRDefault="00C15AB4">
            <w:pPr>
              <w:rPr>
                <w:lang w:val="en-CA"/>
              </w:rPr>
            </w:pPr>
            <w:r>
              <w:rPr>
                <w:rFonts w:ascii="Arial" w:hAnsi="Arial" w:cs="Arial"/>
                <w:color w:val="595959"/>
                <w:sz w:val="18"/>
                <w:szCs w:val="18"/>
                <w:shd w:val="clear" w:color="auto" w:fill="FFFFFF"/>
              </w:rPr>
              <w:t>ISIN</w:t>
            </w:r>
          </w:p>
        </w:tc>
      </w:tr>
      <w:tr w:rsidR="00C15AB4" w14:paraId="58485010" w14:textId="4F1BA051" w:rsidTr="00C15AB4">
        <w:tc>
          <w:tcPr>
            <w:tcW w:w="1860" w:type="dxa"/>
          </w:tcPr>
          <w:p w14:paraId="3DFB7382" w14:textId="3A4F9D21" w:rsidR="00C15AB4" w:rsidRDefault="00C15AB4">
            <w:pPr>
              <w:rPr>
                <w:rFonts w:ascii="Arial" w:hAnsi="Arial" w:cs="Arial"/>
                <w:color w:val="808080"/>
                <w:shd w:val="clear" w:color="auto" w:fill="FFFFFF"/>
              </w:rPr>
            </w:pPr>
            <w:r>
              <w:rPr>
                <w:rFonts w:ascii="Arial" w:hAnsi="Arial" w:cs="Arial"/>
                <w:color w:val="808080"/>
                <w:shd w:val="clear" w:color="auto" w:fill="FFFFFF"/>
              </w:rPr>
              <w:t>1</w:t>
            </w:r>
          </w:p>
        </w:tc>
        <w:tc>
          <w:tcPr>
            <w:tcW w:w="2346" w:type="dxa"/>
          </w:tcPr>
          <w:p w14:paraId="6914384F" w14:textId="3B42CFF4" w:rsidR="00C15AB4" w:rsidRPr="008A0D6E" w:rsidRDefault="00CA5F7B">
            <w:pPr>
              <w:rPr>
                <w:rFonts w:ascii="Arial" w:hAnsi="Arial" w:cs="Arial"/>
                <w:color w:val="808080"/>
              </w:rPr>
            </w:pPr>
            <w:r>
              <w:rPr>
                <w:rFonts w:ascii="Arial" w:hAnsi="Arial" w:cs="Arial"/>
                <w:color w:val="808080"/>
              </w:rPr>
              <w:t>3</w:t>
            </w:r>
            <w:r w:rsidR="008A0D6E">
              <w:rPr>
                <w:rFonts w:ascii="Arial" w:hAnsi="Arial" w:cs="Arial"/>
                <w:color w:val="808080"/>
              </w:rPr>
              <w:t>/1/2021</w:t>
            </w:r>
          </w:p>
        </w:tc>
        <w:tc>
          <w:tcPr>
            <w:tcW w:w="2233" w:type="dxa"/>
          </w:tcPr>
          <w:p w14:paraId="47C128D5" w14:textId="2E2AAC89" w:rsidR="00C15AB4" w:rsidRDefault="002577A5">
            <w:pPr>
              <w:rPr>
                <w:lang w:val="en-CA"/>
              </w:rPr>
            </w:pPr>
            <w:r w:rsidRPr="002577A5">
              <w:rPr>
                <w:lang w:val="en-CA"/>
              </w:rPr>
              <w:t>0.75</w:t>
            </w:r>
          </w:p>
        </w:tc>
        <w:tc>
          <w:tcPr>
            <w:tcW w:w="2191" w:type="dxa"/>
          </w:tcPr>
          <w:p w14:paraId="71E22EDF" w14:textId="078C0F4A" w:rsidR="00C15AB4" w:rsidRPr="00A37738" w:rsidRDefault="00E36C78">
            <w:pPr>
              <w:rPr>
                <w:lang w:val="en-CA"/>
              </w:rPr>
            </w:pPr>
            <w:r w:rsidRPr="00E36C78">
              <w:rPr>
                <w:rFonts w:ascii="Arial" w:hAnsi="Arial" w:cs="Arial"/>
                <w:color w:val="111111"/>
                <w:sz w:val="20"/>
                <w:szCs w:val="20"/>
                <w:shd w:val="clear" w:color="auto" w:fill="FFFFFF"/>
              </w:rPr>
              <w:t>CA135087F254</w:t>
            </w:r>
          </w:p>
        </w:tc>
      </w:tr>
      <w:tr w:rsidR="00C15AB4" w14:paraId="4E666566" w14:textId="0D2D0CFD" w:rsidTr="00C15AB4">
        <w:tc>
          <w:tcPr>
            <w:tcW w:w="1860" w:type="dxa"/>
          </w:tcPr>
          <w:p w14:paraId="7975AEFF" w14:textId="1B4BBD9A" w:rsidR="00C15AB4" w:rsidRDefault="00C15AB4">
            <w:pPr>
              <w:rPr>
                <w:lang w:val="en-CA"/>
              </w:rPr>
            </w:pPr>
            <w:r>
              <w:rPr>
                <w:lang w:val="en-CA"/>
              </w:rPr>
              <w:t>2</w:t>
            </w:r>
          </w:p>
        </w:tc>
        <w:tc>
          <w:tcPr>
            <w:tcW w:w="2346" w:type="dxa"/>
          </w:tcPr>
          <w:p w14:paraId="69346A19" w14:textId="2BB8E88D" w:rsidR="00C15AB4" w:rsidRDefault="00CA5F7B">
            <w:pPr>
              <w:rPr>
                <w:lang w:val="en-CA"/>
              </w:rPr>
            </w:pPr>
            <w:r>
              <w:rPr>
                <w:rFonts w:ascii="Arial" w:hAnsi="Arial" w:cs="Arial"/>
                <w:color w:val="808080"/>
                <w:shd w:val="clear" w:color="auto" w:fill="FFFFFF"/>
              </w:rPr>
              <w:t>9</w:t>
            </w:r>
            <w:r w:rsidR="00C15AB4" w:rsidRPr="00C15AB4">
              <w:rPr>
                <w:rFonts w:ascii="Arial" w:hAnsi="Arial" w:cs="Arial"/>
                <w:color w:val="808080"/>
                <w:shd w:val="clear" w:color="auto" w:fill="FFFFFF"/>
              </w:rPr>
              <w:t>/1/202</w:t>
            </w:r>
            <w:r>
              <w:rPr>
                <w:rFonts w:ascii="Arial" w:hAnsi="Arial" w:cs="Arial"/>
                <w:color w:val="808080"/>
                <w:shd w:val="clear" w:color="auto" w:fill="FFFFFF"/>
              </w:rPr>
              <w:t>1</w:t>
            </w:r>
            <w:r w:rsidR="00C15AB4" w:rsidRPr="00C15AB4">
              <w:rPr>
                <w:rFonts w:ascii="Arial" w:hAnsi="Arial" w:cs="Arial"/>
                <w:color w:val="808080"/>
                <w:shd w:val="clear" w:color="auto" w:fill="FFFFFF"/>
              </w:rPr>
              <w:tab/>
            </w:r>
          </w:p>
        </w:tc>
        <w:tc>
          <w:tcPr>
            <w:tcW w:w="2233" w:type="dxa"/>
          </w:tcPr>
          <w:p w14:paraId="1AD73DB1" w14:textId="447FB369" w:rsidR="00C15AB4" w:rsidRDefault="002577A5">
            <w:pPr>
              <w:rPr>
                <w:lang w:val="en-CA"/>
              </w:rPr>
            </w:pPr>
            <w:r w:rsidRPr="002577A5">
              <w:rPr>
                <w:rFonts w:ascii="Arial" w:hAnsi="Arial" w:cs="Arial"/>
                <w:color w:val="808080"/>
                <w:shd w:val="clear" w:color="auto" w:fill="FFFFFF"/>
              </w:rPr>
              <w:t>0.75</w:t>
            </w:r>
          </w:p>
        </w:tc>
        <w:tc>
          <w:tcPr>
            <w:tcW w:w="2191" w:type="dxa"/>
          </w:tcPr>
          <w:p w14:paraId="1457EFA6" w14:textId="7A403AB1" w:rsidR="00C15AB4" w:rsidRDefault="00381E52">
            <w:pPr>
              <w:rPr>
                <w:rFonts w:ascii="Arial" w:hAnsi="Arial" w:cs="Arial"/>
                <w:color w:val="808080"/>
                <w:shd w:val="clear" w:color="auto" w:fill="FFFFFF"/>
              </w:rPr>
            </w:pPr>
            <w:r w:rsidRPr="00381E52">
              <w:rPr>
                <w:rFonts w:ascii="Arial" w:hAnsi="Arial" w:cs="Arial"/>
                <w:color w:val="111111"/>
                <w:sz w:val="20"/>
                <w:szCs w:val="20"/>
                <w:shd w:val="clear" w:color="auto" w:fill="FFFFFF"/>
              </w:rPr>
              <w:t>CA135087F585</w:t>
            </w:r>
          </w:p>
        </w:tc>
      </w:tr>
      <w:tr w:rsidR="00C15AB4" w14:paraId="0CCC9896" w14:textId="0C916D74" w:rsidTr="00C15AB4">
        <w:tc>
          <w:tcPr>
            <w:tcW w:w="1860" w:type="dxa"/>
          </w:tcPr>
          <w:p w14:paraId="4BE84126" w14:textId="18B5D565" w:rsidR="00C15AB4" w:rsidRDefault="00C15AB4">
            <w:pPr>
              <w:rPr>
                <w:lang w:val="en-CA"/>
              </w:rPr>
            </w:pPr>
            <w:r>
              <w:rPr>
                <w:lang w:val="en-CA"/>
              </w:rPr>
              <w:t>3</w:t>
            </w:r>
          </w:p>
        </w:tc>
        <w:tc>
          <w:tcPr>
            <w:tcW w:w="2346" w:type="dxa"/>
          </w:tcPr>
          <w:p w14:paraId="494CD970" w14:textId="709594B0" w:rsidR="00C15AB4" w:rsidRDefault="00CA5F7B">
            <w:pPr>
              <w:rPr>
                <w:lang w:val="en-CA"/>
              </w:rPr>
            </w:pPr>
            <w:r>
              <w:rPr>
                <w:rFonts w:ascii="Arial" w:hAnsi="Arial" w:cs="Arial"/>
                <w:color w:val="808080"/>
                <w:shd w:val="clear" w:color="auto" w:fill="FFFFFF"/>
              </w:rPr>
              <w:t>3</w:t>
            </w:r>
            <w:r w:rsidR="00DD5E7C" w:rsidRPr="00DD5E7C">
              <w:rPr>
                <w:rFonts w:ascii="Arial" w:hAnsi="Arial" w:cs="Arial"/>
                <w:color w:val="808080"/>
                <w:shd w:val="clear" w:color="auto" w:fill="FFFFFF"/>
              </w:rPr>
              <w:t>/1/2022</w:t>
            </w:r>
            <w:r w:rsidR="00DD5E7C" w:rsidRPr="00DD5E7C">
              <w:rPr>
                <w:rFonts w:ascii="Arial" w:hAnsi="Arial" w:cs="Arial"/>
                <w:color w:val="808080"/>
                <w:shd w:val="clear" w:color="auto" w:fill="FFFFFF"/>
              </w:rPr>
              <w:tab/>
            </w:r>
          </w:p>
        </w:tc>
        <w:tc>
          <w:tcPr>
            <w:tcW w:w="2233" w:type="dxa"/>
          </w:tcPr>
          <w:p w14:paraId="243E804C" w14:textId="711112B3" w:rsidR="00C15AB4" w:rsidRDefault="002577A5">
            <w:pPr>
              <w:rPr>
                <w:lang w:val="en-CA"/>
              </w:rPr>
            </w:pPr>
            <w:r w:rsidRPr="002577A5">
              <w:rPr>
                <w:rFonts w:ascii="Arial" w:hAnsi="Arial" w:cs="Arial"/>
                <w:color w:val="808080"/>
                <w:shd w:val="clear" w:color="auto" w:fill="FFFFFF"/>
              </w:rPr>
              <w:t>0.5</w:t>
            </w:r>
          </w:p>
        </w:tc>
        <w:tc>
          <w:tcPr>
            <w:tcW w:w="2191" w:type="dxa"/>
          </w:tcPr>
          <w:p w14:paraId="4220ACD1" w14:textId="13FD6708" w:rsidR="00C15AB4" w:rsidRDefault="00381E52">
            <w:pPr>
              <w:rPr>
                <w:rFonts w:ascii="Arial" w:hAnsi="Arial" w:cs="Arial"/>
                <w:color w:val="808080"/>
                <w:shd w:val="clear" w:color="auto" w:fill="FFFFFF"/>
              </w:rPr>
            </w:pPr>
            <w:r w:rsidRPr="00381E52">
              <w:rPr>
                <w:rFonts w:ascii="Arial" w:hAnsi="Arial" w:cs="Arial"/>
                <w:color w:val="111111"/>
                <w:sz w:val="20"/>
                <w:szCs w:val="20"/>
                <w:shd w:val="clear" w:color="auto" w:fill="FFFFFF"/>
              </w:rPr>
              <w:t>CA135087G328</w:t>
            </w:r>
          </w:p>
        </w:tc>
      </w:tr>
      <w:tr w:rsidR="00C15AB4" w14:paraId="3D4DA316" w14:textId="7A92B82C" w:rsidTr="00C15AB4">
        <w:tc>
          <w:tcPr>
            <w:tcW w:w="1860" w:type="dxa"/>
          </w:tcPr>
          <w:p w14:paraId="7A0DDA13" w14:textId="77810963" w:rsidR="00C15AB4" w:rsidRDefault="00C15AB4">
            <w:pPr>
              <w:rPr>
                <w:lang w:val="en-CA"/>
              </w:rPr>
            </w:pPr>
            <w:r>
              <w:rPr>
                <w:lang w:val="en-CA"/>
              </w:rPr>
              <w:t>4</w:t>
            </w:r>
          </w:p>
        </w:tc>
        <w:tc>
          <w:tcPr>
            <w:tcW w:w="2346" w:type="dxa"/>
          </w:tcPr>
          <w:p w14:paraId="20067614" w14:textId="6AC61260" w:rsidR="00C15AB4" w:rsidRPr="003E1F7B" w:rsidRDefault="00CA5F7B">
            <w:pPr>
              <w:rPr>
                <w:rFonts w:ascii="Arial" w:hAnsi="Arial" w:cs="Arial"/>
                <w:color w:val="808080"/>
              </w:rPr>
            </w:pPr>
            <w:r>
              <w:rPr>
                <w:rFonts w:ascii="Arial" w:hAnsi="Arial" w:cs="Arial"/>
                <w:color w:val="808080"/>
              </w:rPr>
              <w:t>11</w:t>
            </w:r>
            <w:r w:rsidR="003E1F7B">
              <w:rPr>
                <w:rFonts w:ascii="Arial" w:hAnsi="Arial" w:cs="Arial"/>
                <w:color w:val="808080"/>
              </w:rPr>
              <w:t>/1/202</w:t>
            </w:r>
            <w:r>
              <w:rPr>
                <w:rFonts w:ascii="Arial" w:hAnsi="Arial" w:cs="Arial"/>
                <w:color w:val="808080"/>
              </w:rPr>
              <w:t>2</w:t>
            </w:r>
          </w:p>
        </w:tc>
        <w:tc>
          <w:tcPr>
            <w:tcW w:w="2233" w:type="dxa"/>
          </w:tcPr>
          <w:p w14:paraId="32ECB0F6" w14:textId="5B11A65F" w:rsidR="00C15AB4" w:rsidRDefault="003E1F7B">
            <w:pPr>
              <w:rPr>
                <w:lang w:val="en-CA"/>
              </w:rPr>
            </w:pPr>
            <w:r>
              <w:rPr>
                <w:rFonts w:ascii="Arial" w:hAnsi="Arial" w:cs="Arial"/>
                <w:color w:val="808080"/>
                <w:shd w:val="clear" w:color="auto" w:fill="FFFFFF"/>
              </w:rPr>
              <w:t>0.25</w:t>
            </w:r>
          </w:p>
        </w:tc>
        <w:tc>
          <w:tcPr>
            <w:tcW w:w="2191" w:type="dxa"/>
          </w:tcPr>
          <w:p w14:paraId="69B05F8D" w14:textId="3E8DFFC0" w:rsidR="00C15AB4" w:rsidRDefault="00381E52">
            <w:pPr>
              <w:rPr>
                <w:lang w:val="en-CA"/>
              </w:rPr>
            </w:pPr>
            <w:r w:rsidRPr="00381E52">
              <w:rPr>
                <w:rFonts w:ascii="Arial" w:hAnsi="Arial" w:cs="Arial"/>
                <w:color w:val="111111"/>
                <w:sz w:val="20"/>
                <w:szCs w:val="20"/>
                <w:shd w:val="clear" w:color="auto" w:fill="FFFFFF"/>
              </w:rPr>
              <w:t>CA135087L369</w:t>
            </w:r>
          </w:p>
        </w:tc>
      </w:tr>
      <w:tr w:rsidR="003E1F7B" w14:paraId="125D4AA5" w14:textId="77777777" w:rsidTr="00C15AB4">
        <w:tc>
          <w:tcPr>
            <w:tcW w:w="1860" w:type="dxa"/>
          </w:tcPr>
          <w:p w14:paraId="12958A23" w14:textId="20054DD9" w:rsidR="003E1F7B" w:rsidRDefault="003E1F7B">
            <w:pPr>
              <w:rPr>
                <w:lang w:val="en-CA"/>
              </w:rPr>
            </w:pPr>
            <w:r>
              <w:rPr>
                <w:lang w:val="en-CA"/>
              </w:rPr>
              <w:t>5</w:t>
            </w:r>
          </w:p>
        </w:tc>
        <w:tc>
          <w:tcPr>
            <w:tcW w:w="2346" w:type="dxa"/>
          </w:tcPr>
          <w:p w14:paraId="0DE126B4" w14:textId="450CB354" w:rsidR="003E1F7B" w:rsidRDefault="00DD5E7C">
            <w:pPr>
              <w:rPr>
                <w:rFonts w:ascii="Arial" w:hAnsi="Arial" w:cs="Arial"/>
                <w:color w:val="808080"/>
              </w:rPr>
            </w:pPr>
            <w:r>
              <w:rPr>
                <w:rFonts w:ascii="Arial" w:hAnsi="Arial" w:cs="Arial"/>
                <w:color w:val="808080"/>
              </w:rPr>
              <w:t>6/1/2023</w:t>
            </w:r>
          </w:p>
        </w:tc>
        <w:tc>
          <w:tcPr>
            <w:tcW w:w="2233" w:type="dxa"/>
          </w:tcPr>
          <w:p w14:paraId="11966D88" w14:textId="11EA8319" w:rsidR="003E1F7B" w:rsidRDefault="00DD5E7C">
            <w:pPr>
              <w:rPr>
                <w:rFonts w:ascii="Arial" w:hAnsi="Arial" w:cs="Arial"/>
                <w:color w:val="808080"/>
                <w:shd w:val="clear" w:color="auto" w:fill="FFFFFF"/>
              </w:rPr>
            </w:pPr>
            <w:r>
              <w:rPr>
                <w:rFonts w:ascii="Arial" w:hAnsi="Arial" w:cs="Arial"/>
                <w:color w:val="808080"/>
                <w:shd w:val="clear" w:color="auto" w:fill="FFFFFF"/>
              </w:rPr>
              <w:t>1.5</w:t>
            </w:r>
          </w:p>
        </w:tc>
        <w:tc>
          <w:tcPr>
            <w:tcW w:w="2191" w:type="dxa"/>
          </w:tcPr>
          <w:p w14:paraId="52F4BF57" w14:textId="0016F454"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CA135087A610</w:t>
            </w:r>
          </w:p>
        </w:tc>
      </w:tr>
      <w:tr w:rsidR="003E1F7B" w14:paraId="550D064B" w14:textId="77777777" w:rsidTr="00C15AB4">
        <w:tc>
          <w:tcPr>
            <w:tcW w:w="1860" w:type="dxa"/>
          </w:tcPr>
          <w:p w14:paraId="188B4578" w14:textId="64484A70" w:rsidR="003E1F7B" w:rsidRDefault="003E1F7B">
            <w:pPr>
              <w:rPr>
                <w:lang w:val="en-CA"/>
              </w:rPr>
            </w:pPr>
            <w:r>
              <w:rPr>
                <w:lang w:val="en-CA"/>
              </w:rPr>
              <w:t>6</w:t>
            </w:r>
          </w:p>
        </w:tc>
        <w:tc>
          <w:tcPr>
            <w:tcW w:w="2346" w:type="dxa"/>
          </w:tcPr>
          <w:p w14:paraId="31F4C3E4" w14:textId="23C1E4C7" w:rsidR="003E1F7B" w:rsidRDefault="00DD5E7C">
            <w:pPr>
              <w:rPr>
                <w:rFonts w:ascii="Arial" w:hAnsi="Arial" w:cs="Arial"/>
                <w:color w:val="808080"/>
              </w:rPr>
            </w:pPr>
            <w:r>
              <w:rPr>
                <w:rFonts w:ascii="Arial" w:hAnsi="Arial" w:cs="Arial"/>
                <w:color w:val="808080"/>
              </w:rPr>
              <w:t>3/1/2024</w:t>
            </w:r>
          </w:p>
        </w:tc>
        <w:tc>
          <w:tcPr>
            <w:tcW w:w="2233" w:type="dxa"/>
          </w:tcPr>
          <w:p w14:paraId="160BDD9E" w14:textId="1AC9ACB4" w:rsidR="003E1F7B" w:rsidRDefault="00DD5E7C">
            <w:pPr>
              <w:rPr>
                <w:rFonts w:ascii="Arial" w:hAnsi="Arial" w:cs="Arial"/>
                <w:color w:val="808080"/>
                <w:shd w:val="clear" w:color="auto" w:fill="FFFFFF"/>
              </w:rPr>
            </w:pPr>
            <w:r>
              <w:rPr>
                <w:rFonts w:ascii="Arial" w:hAnsi="Arial" w:cs="Arial"/>
                <w:color w:val="808080"/>
                <w:shd w:val="clear" w:color="auto" w:fill="FFFFFF"/>
              </w:rPr>
              <w:t>2.25</w:t>
            </w:r>
          </w:p>
        </w:tc>
        <w:tc>
          <w:tcPr>
            <w:tcW w:w="2191" w:type="dxa"/>
          </w:tcPr>
          <w:p w14:paraId="6041BD6E" w14:textId="0496C98E"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CA135087J546</w:t>
            </w:r>
          </w:p>
        </w:tc>
      </w:tr>
      <w:tr w:rsidR="003E1F7B" w14:paraId="2A7A7E99" w14:textId="77777777" w:rsidTr="00C15AB4">
        <w:tc>
          <w:tcPr>
            <w:tcW w:w="1860" w:type="dxa"/>
          </w:tcPr>
          <w:p w14:paraId="72587725" w14:textId="38576D21" w:rsidR="003E1F7B" w:rsidRDefault="003E1F7B">
            <w:pPr>
              <w:rPr>
                <w:lang w:val="en-CA"/>
              </w:rPr>
            </w:pPr>
            <w:r>
              <w:rPr>
                <w:lang w:val="en-CA"/>
              </w:rPr>
              <w:t>7</w:t>
            </w:r>
          </w:p>
        </w:tc>
        <w:tc>
          <w:tcPr>
            <w:tcW w:w="2346" w:type="dxa"/>
          </w:tcPr>
          <w:p w14:paraId="46DFAB4B" w14:textId="2778D053" w:rsidR="003E1F7B" w:rsidRDefault="00DD5E7C">
            <w:pPr>
              <w:rPr>
                <w:rFonts w:ascii="Arial" w:hAnsi="Arial" w:cs="Arial"/>
                <w:color w:val="808080"/>
              </w:rPr>
            </w:pPr>
            <w:r>
              <w:rPr>
                <w:rFonts w:ascii="Arial" w:hAnsi="Arial" w:cs="Arial"/>
                <w:color w:val="808080"/>
              </w:rPr>
              <w:t>9/1/2024</w:t>
            </w:r>
          </w:p>
        </w:tc>
        <w:tc>
          <w:tcPr>
            <w:tcW w:w="2233" w:type="dxa"/>
          </w:tcPr>
          <w:p w14:paraId="0DBB48F8" w14:textId="35434204" w:rsidR="003E1F7B" w:rsidRDefault="00DD5E7C">
            <w:pPr>
              <w:rPr>
                <w:rFonts w:ascii="Arial" w:hAnsi="Arial" w:cs="Arial"/>
                <w:color w:val="808080"/>
                <w:shd w:val="clear" w:color="auto" w:fill="FFFFFF"/>
              </w:rPr>
            </w:pPr>
            <w:r>
              <w:rPr>
                <w:rFonts w:ascii="Arial" w:hAnsi="Arial" w:cs="Arial"/>
                <w:color w:val="808080"/>
                <w:shd w:val="clear" w:color="auto" w:fill="FFFFFF"/>
              </w:rPr>
              <w:t>1.5</w:t>
            </w:r>
          </w:p>
        </w:tc>
        <w:tc>
          <w:tcPr>
            <w:tcW w:w="2191" w:type="dxa"/>
          </w:tcPr>
          <w:p w14:paraId="64EB1B12" w14:textId="724694E0"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CA135087J967</w:t>
            </w:r>
          </w:p>
        </w:tc>
      </w:tr>
      <w:tr w:rsidR="003E1F7B" w14:paraId="6B0C509F" w14:textId="77777777" w:rsidTr="00C15AB4">
        <w:tc>
          <w:tcPr>
            <w:tcW w:w="1860" w:type="dxa"/>
          </w:tcPr>
          <w:p w14:paraId="1210B889" w14:textId="2ABBA71C" w:rsidR="003E1F7B" w:rsidRDefault="00DD5E7C">
            <w:pPr>
              <w:rPr>
                <w:lang w:val="en-CA"/>
              </w:rPr>
            </w:pPr>
            <w:r>
              <w:rPr>
                <w:lang w:val="en-CA"/>
              </w:rPr>
              <w:t>8</w:t>
            </w:r>
          </w:p>
        </w:tc>
        <w:tc>
          <w:tcPr>
            <w:tcW w:w="2346" w:type="dxa"/>
          </w:tcPr>
          <w:p w14:paraId="26841DE3" w14:textId="691D5195" w:rsidR="003E1F7B" w:rsidRDefault="00DD5E7C">
            <w:pPr>
              <w:rPr>
                <w:rFonts w:ascii="Arial" w:hAnsi="Arial" w:cs="Arial"/>
                <w:color w:val="808080"/>
              </w:rPr>
            </w:pPr>
            <w:r>
              <w:rPr>
                <w:rFonts w:ascii="Arial" w:hAnsi="Arial" w:cs="Arial"/>
                <w:color w:val="808080"/>
              </w:rPr>
              <w:t>3/1/2025</w:t>
            </w:r>
          </w:p>
        </w:tc>
        <w:tc>
          <w:tcPr>
            <w:tcW w:w="2233" w:type="dxa"/>
          </w:tcPr>
          <w:p w14:paraId="357B5732" w14:textId="46369753" w:rsidR="003E1F7B" w:rsidRDefault="00DD5E7C">
            <w:pPr>
              <w:rPr>
                <w:rFonts w:ascii="Arial" w:hAnsi="Arial" w:cs="Arial"/>
                <w:color w:val="808080"/>
                <w:shd w:val="clear" w:color="auto" w:fill="FFFFFF"/>
              </w:rPr>
            </w:pPr>
            <w:r>
              <w:rPr>
                <w:rFonts w:ascii="Arial" w:hAnsi="Arial" w:cs="Arial"/>
                <w:color w:val="808080"/>
                <w:shd w:val="clear" w:color="auto" w:fill="FFFFFF"/>
              </w:rPr>
              <w:t>1.25</w:t>
            </w:r>
          </w:p>
        </w:tc>
        <w:tc>
          <w:tcPr>
            <w:tcW w:w="2191" w:type="dxa"/>
          </w:tcPr>
          <w:p w14:paraId="57CCE8D0" w14:textId="465D5E31" w:rsidR="003E1F7B"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CA135087K528</w:t>
            </w:r>
          </w:p>
        </w:tc>
      </w:tr>
      <w:tr w:rsidR="008A0D6E" w14:paraId="3F4B5FC7" w14:textId="77777777" w:rsidTr="00C15AB4">
        <w:tc>
          <w:tcPr>
            <w:tcW w:w="1860" w:type="dxa"/>
          </w:tcPr>
          <w:p w14:paraId="27D97A1B" w14:textId="5644AB73" w:rsidR="008A0D6E" w:rsidRDefault="00DD5E7C">
            <w:pPr>
              <w:rPr>
                <w:lang w:val="en-CA"/>
              </w:rPr>
            </w:pPr>
            <w:r>
              <w:rPr>
                <w:lang w:val="en-CA"/>
              </w:rPr>
              <w:t>9</w:t>
            </w:r>
          </w:p>
        </w:tc>
        <w:tc>
          <w:tcPr>
            <w:tcW w:w="2346" w:type="dxa"/>
          </w:tcPr>
          <w:p w14:paraId="5D2E2B0F" w14:textId="33F229DA" w:rsidR="008A0D6E" w:rsidRDefault="00DD5E7C">
            <w:pPr>
              <w:rPr>
                <w:rFonts w:ascii="Arial" w:hAnsi="Arial" w:cs="Arial"/>
                <w:color w:val="808080"/>
              </w:rPr>
            </w:pPr>
            <w:r>
              <w:rPr>
                <w:rFonts w:ascii="Arial" w:hAnsi="Arial" w:cs="Arial"/>
                <w:color w:val="808080"/>
              </w:rPr>
              <w:t>9/1/2025</w:t>
            </w:r>
          </w:p>
        </w:tc>
        <w:tc>
          <w:tcPr>
            <w:tcW w:w="2233" w:type="dxa"/>
          </w:tcPr>
          <w:p w14:paraId="4F36C2B4" w14:textId="0A0AA35E" w:rsidR="008A0D6E" w:rsidRDefault="00DD5E7C">
            <w:pPr>
              <w:rPr>
                <w:rFonts w:ascii="Arial" w:hAnsi="Arial" w:cs="Arial"/>
                <w:color w:val="808080"/>
                <w:shd w:val="clear" w:color="auto" w:fill="FFFFFF"/>
              </w:rPr>
            </w:pPr>
            <w:r>
              <w:rPr>
                <w:rFonts w:ascii="Arial" w:hAnsi="Arial" w:cs="Arial"/>
                <w:color w:val="808080"/>
                <w:shd w:val="clear" w:color="auto" w:fill="FFFFFF"/>
              </w:rPr>
              <w:t>0.5</w:t>
            </w:r>
          </w:p>
        </w:tc>
        <w:tc>
          <w:tcPr>
            <w:tcW w:w="2191" w:type="dxa"/>
          </w:tcPr>
          <w:p w14:paraId="02D84E95" w14:textId="086153DA" w:rsidR="008A0D6E"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CA135087K940</w:t>
            </w:r>
          </w:p>
        </w:tc>
      </w:tr>
      <w:tr w:rsidR="00DD5E7C" w14:paraId="696EFF12" w14:textId="77777777" w:rsidTr="00C15AB4">
        <w:tc>
          <w:tcPr>
            <w:tcW w:w="1860" w:type="dxa"/>
          </w:tcPr>
          <w:p w14:paraId="5F6C4084" w14:textId="3CF4CB40" w:rsidR="00DD5E7C" w:rsidRDefault="00DD5E7C">
            <w:pPr>
              <w:rPr>
                <w:lang w:val="en-CA"/>
              </w:rPr>
            </w:pPr>
            <w:r>
              <w:rPr>
                <w:lang w:val="en-CA"/>
              </w:rPr>
              <w:t>10</w:t>
            </w:r>
          </w:p>
        </w:tc>
        <w:tc>
          <w:tcPr>
            <w:tcW w:w="2346" w:type="dxa"/>
          </w:tcPr>
          <w:p w14:paraId="56F3FA5E" w14:textId="7784926C" w:rsidR="00DD5E7C" w:rsidRDefault="00DD5E7C" w:rsidP="00DD5E7C">
            <w:pPr>
              <w:rPr>
                <w:rFonts w:ascii="Arial" w:hAnsi="Arial" w:cs="Arial"/>
                <w:color w:val="808080"/>
              </w:rPr>
            </w:pPr>
            <w:r>
              <w:rPr>
                <w:rFonts w:ascii="Arial" w:hAnsi="Arial" w:cs="Arial"/>
                <w:color w:val="808080"/>
              </w:rPr>
              <w:t>3/1/2026</w:t>
            </w:r>
          </w:p>
        </w:tc>
        <w:tc>
          <w:tcPr>
            <w:tcW w:w="2233" w:type="dxa"/>
          </w:tcPr>
          <w:p w14:paraId="68D8CFFF" w14:textId="75BDB3A0" w:rsidR="00DD5E7C" w:rsidRDefault="00DD5E7C">
            <w:pPr>
              <w:rPr>
                <w:rFonts w:ascii="Arial" w:hAnsi="Arial" w:cs="Arial"/>
                <w:color w:val="808080"/>
                <w:shd w:val="clear" w:color="auto" w:fill="FFFFFF"/>
              </w:rPr>
            </w:pPr>
            <w:r>
              <w:rPr>
                <w:rFonts w:ascii="Arial" w:hAnsi="Arial" w:cs="Arial"/>
                <w:color w:val="808080"/>
                <w:shd w:val="clear" w:color="auto" w:fill="FFFFFF"/>
              </w:rPr>
              <w:t>0.25</w:t>
            </w:r>
          </w:p>
        </w:tc>
        <w:tc>
          <w:tcPr>
            <w:tcW w:w="2191" w:type="dxa"/>
          </w:tcPr>
          <w:p w14:paraId="60B06065" w14:textId="77389057" w:rsidR="00DD5E7C" w:rsidRDefault="00DD5E7C">
            <w:pPr>
              <w:rPr>
                <w:rFonts w:ascii="Arial" w:hAnsi="Arial" w:cs="Arial"/>
                <w:color w:val="111111"/>
                <w:sz w:val="20"/>
                <w:szCs w:val="20"/>
                <w:shd w:val="clear" w:color="auto" w:fill="FFFFFF"/>
              </w:rPr>
            </w:pPr>
            <w:r>
              <w:rPr>
                <w:rFonts w:ascii="Arial" w:hAnsi="Arial" w:cs="Arial"/>
                <w:color w:val="111111"/>
                <w:sz w:val="20"/>
                <w:szCs w:val="20"/>
                <w:shd w:val="clear" w:color="auto" w:fill="FFFFFF"/>
              </w:rPr>
              <w:t>CA135087L518</w:t>
            </w:r>
          </w:p>
        </w:tc>
      </w:tr>
    </w:tbl>
    <w:p w14:paraId="1CED8597" w14:textId="5F2AB31E" w:rsidR="00A37738" w:rsidRDefault="00A37738">
      <w:pPr>
        <w:rPr>
          <w:lang w:val="en-CA"/>
        </w:rPr>
      </w:pPr>
    </w:p>
    <w:p w14:paraId="042667C2" w14:textId="5D840DAB" w:rsidR="00A37738" w:rsidRDefault="00DD5E7C">
      <w:pPr>
        <w:rPr>
          <w:lang w:val="en-CA"/>
        </w:rPr>
      </w:pPr>
      <w:r>
        <w:rPr>
          <w:lang w:val="en-CA"/>
        </w:rPr>
        <w:t xml:space="preserve">If there are multiple bonds that mature on the same day, I choose the one that have similar coupon rate as others. This is because the coupon rate may affect bond price, due to investors may or may not have a preference higher coupon payment. </w:t>
      </w:r>
    </w:p>
    <w:p w14:paraId="0CC8E611" w14:textId="77777777" w:rsidR="00DD5E7C" w:rsidRDefault="00DD5E7C">
      <w:pPr>
        <w:rPr>
          <w:lang w:val="en-CA"/>
        </w:rPr>
      </w:pPr>
    </w:p>
    <w:p w14:paraId="015956CC" w14:textId="77777777" w:rsidR="00670E53" w:rsidRDefault="00032890">
      <w:r w:rsidRPr="00032890">
        <w:t>3.</w:t>
      </w:r>
    </w:p>
    <w:p w14:paraId="14DE361B" w14:textId="3037670F" w:rsidR="00670E53" w:rsidRDefault="00670E53">
      <w:r>
        <w:t xml:space="preserve">Principal component </w:t>
      </w:r>
      <w:r w:rsidR="00310CD8">
        <w:t xml:space="preserve">analysis </w:t>
      </w:r>
      <w:r>
        <w:t>is just to package features i</w:t>
      </w:r>
      <w:r w:rsidR="00310CD8">
        <w:t xml:space="preserve">nto orthogonal features, aka principal components. And we usually order them by how much each principal component can explain the variance. This allows us to distinguish two objects by just comparing their weights on the principal components. For example, the yield may have many shapes. We can describe its shape </w:t>
      </w:r>
      <w:r w:rsidR="00FA03E2">
        <w:t xml:space="preserve">by </w:t>
      </w:r>
      <w:r w:rsidR="00310CD8">
        <w:t>its weights of the principal components. I don’t know terminologies for yield curve shapes. But one analogy is that you could describe a human face by his nose, eyes, ears, etc. And here nose, eyes, ears are the principal components of a human face.</w:t>
      </w:r>
    </w:p>
    <w:p w14:paraId="5386B41F" w14:textId="5B638B27" w:rsidR="00032890" w:rsidRDefault="00032890">
      <w:r w:rsidRPr="00032890">
        <w:t>Empirical Questions - 75 points</w:t>
      </w:r>
    </w:p>
    <w:p w14:paraId="5DB944EF" w14:textId="77777777" w:rsidR="00032890" w:rsidRDefault="00032890">
      <w:r w:rsidRPr="00032890">
        <w:t>4.</w:t>
      </w:r>
    </w:p>
    <w:p w14:paraId="50D11960" w14:textId="5B4A1E6E" w:rsidR="00032890" w:rsidRDefault="00032890">
      <w:r w:rsidRPr="00032890">
        <w:t>(a)</w:t>
      </w:r>
    </w:p>
    <w:p w14:paraId="4E1BC4D0" w14:textId="3F6F1A03" w:rsidR="00806DBB" w:rsidRDefault="00806DBB">
      <w:r>
        <w:t xml:space="preserve">Treatment of accrued interest is linear. The amount is proportion to the ratio between time past the last coupon payment and time between the coupon payment. For example, 26 days has passed, and coupon payments are made at interval of 100 days. Then accrued interest is </w:t>
      </w:r>
      <m:oMath>
        <m:r>
          <w:rPr>
            <w:rFonts w:ascii="Cambria Math" w:hAnsi="Cambria Math"/>
          </w:rPr>
          <m:t>26%</m:t>
        </m:r>
      </m:oMath>
      <w:r>
        <w:t xml:space="preserve"> of notional coupon payment. </w:t>
      </w:r>
    </w:p>
    <w:p w14:paraId="2445CB5E" w14:textId="059C9EC6" w:rsidR="008B1427" w:rsidRDefault="008B1427">
      <w:r>
        <w:t>Day counts</w:t>
      </w:r>
      <w:r w:rsidR="00721F3D">
        <w:t xml:space="preserve"> is based on calendar days, not business days.</w:t>
      </w:r>
    </w:p>
    <w:p w14:paraId="14745E57" w14:textId="14FDC125" w:rsidR="002C4A5D" w:rsidRDefault="002C4A5D">
      <w:r>
        <w:lastRenderedPageBreak/>
        <w:t xml:space="preserve">The price quoted in market is clean price. The value of the bond is dirty price. Thus, to do any calculation of yields, I will have to first compute the dirty price. In the following calculations, all </w:t>
      </w:r>
      <w:r w:rsidR="00F44FB6">
        <w:t xml:space="preserve">references of </w:t>
      </w:r>
      <w:r>
        <w:t>bond prices will be dirty price unless specified.</w:t>
      </w:r>
    </w:p>
    <w:p w14:paraId="7E5A5C6B" w14:textId="273D9464" w:rsidR="002C4A5D" w:rsidRDefault="002C4A5D">
      <w:pPr>
        <w:rPr>
          <w:rFonts w:ascii="LMRoman10-Regular" w:hAnsi="LMRoman10-Regular"/>
          <w:color w:val="000000"/>
          <w:sz w:val="20"/>
          <w:szCs w:val="20"/>
        </w:rPr>
      </w:pPr>
      <w:r>
        <w:t xml:space="preserve">Steps to calculate </w:t>
      </w:r>
      <w:proofErr w:type="spellStart"/>
      <w:r w:rsidRPr="002C4A5D">
        <w:rPr>
          <w:rFonts w:ascii="LMRoman10-Regular" w:hAnsi="LMRoman10-Regular"/>
          <w:color w:val="000000"/>
          <w:sz w:val="20"/>
          <w:szCs w:val="20"/>
        </w:rPr>
        <w:t>ytm</w:t>
      </w:r>
      <w:proofErr w:type="spellEnd"/>
      <w:r>
        <w:rPr>
          <w:rFonts w:ascii="LMRoman10-Regular" w:hAnsi="LMRoman10-Regular"/>
          <w:color w:val="000000"/>
          <w:sz w:val="20"/>
          <w:szCs w:val="20"/>
        </w:rPr>
        <w:t>:</w:t>
      </w:r>
    </w:p>
    <w:p w14:paraId="72122333" w14:textId="117AEB56" w:rsidR="002C4A5D" w:rsidRDefault="002C4A5D">
      <w:r>
        <w:rPr>
          <w:rFonts w:ascii="LMRoman10-Regular" w:hAnsi="LMRoman10-Regular"/>
          <w:color w:val="000000"/>
          <w:sz w:val="20"/>
          <w:szCs w:val="20"/>
        </w:rPr>
        <w:t xml:space="preserve">1. </w:t>
      </w:r>
      <w:r>
        <w:t xml:space="preserve"> create a cash flow schedule of the bond.</w:t>
      </w:r>
    </w:p>
    <w:p w14:paraId="33A30E85" w14:textId="7FC431ED" w:rsidR="002C4A5D" w:rsidRDefault="002C4A5D">
      <w:r>
        <w:t>2. calculate the dirty price</w:t>
      </w:r>
    </w:p>
    <w:p w14:paraId="24BC3F52" w14:textId="417416A9" w:rsidR="002C4A5D" w:rsidRDefault="002C4A5D">
      <w:r>
        <w:t xml:space="preserve">3. </w:t>
      </w:r>
      <w:r w:rsidR="00C2251B">
        <w:t xml:space="preserve">Extract YTM from the pricing formula </w:t>
      </w:r>
      <m:oMath>
        <m:r>
          <w:rPr>
            <w:rFonts w:ascii="Cambria Math" w:hAnsi="Cambria Math"/>
          </w:rPr>
          <m:t>P=</m:t>
        </m:r>
        <m:nary>
          <m:naryPr>
            <m:chr m:val="∑"/>
            <m:supHide m:val="1"/>
            <m:ctrlPr>
              <w:rPr>
                <w:rFonts w:ascii="Cambria Math" w:hAnsi="Cambria Math"/>
                <w:i/>
              </w:rPr>
            </m:ctrlPr>
          </m:naryPr>
          <m:sub>
            <m:r>
              <w:rPr>
                <w:rFonts w:ascii="Cambria Math" w:hAnsi="Cambria Math"/>
              </w:rPr>
              <m:t>i</m:t>
            </m:r>
          </m:sub>
          <m:sup/>
          <m:e>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w:r>
        <w:t xml:space="preserve"> where P is bond price, CF is cash flow, and r is the YTM.  Note that I use continuous compounding</w:t>
      </w:r>
      <w:r w:rsidR="00C2251B">
        <w:t xml:space="preserve">. </w:t>
      </w:r>
    </w:p>
    <w:p w14:paraId="1D962DC9" w14:textId="7E53192B" w:rsidR="003E695B" w:rsidRDefault="003E695B">
      <w:r>
        <w:t xml:space="preserve">Method on step </w:t>
      </w:r>
      <w:r w:rsidR="00673ECF">
        <w:t>1</w:t>
      </w:r>
      <w:r>
        <w:t>:</w:t>
      </w:r>
    </w:p>
    <w:p w14:paraId="653A66DB" w14:textId="2B21D083" w:rsidR="003E695B" w:rsidRDefault="003E695B">
      <w:pPr>
        <w:rPr>
          <w:rFonts w:hint="eastAsia"/>
        </w:rPr>
      </w:pPr>
      <w:r>
        <w:t xml:space="preserve">Assume that cash flow of a bond happens on maturity date and every six months before maturity.  </w:t>
      </w:r>
    </w:p>
    <w:p w14:paraId="58BD7221" w14:textId="5F95B9B5" w:rsidR="002C4A5D" w:rsidRDefault="00C2251B">
      <w:r>
        <w:t>Method on step 3:</w:t>
      </w:r>
    </w:p>
    <w:p w14:paraId="0E023FFB" w14:textId="114D497B" w:rsidR="00C2251B" w:rsidRDefault="00C2251B">
      <w:r>
        <w:t>I will use Newton’s method</w:t>
      </w:r>
      <w:r w:rsidR="002F1B75">
        <w:t>.</w:t>
      </w:r>
    </w:p>
    <w:p w14:paraId="0DE405D6" w14:textId="161E198F" w:rsidR="002F1B75" w:rsidRDefault="002F1B75">
      <w:r>
        <w:t xml:space="preserve">Let </w:t>
      </w:r>
      <m:oMath>
        <m:r>
          <w:rPr>
            <w:rFonts w:ascii="Cambria Math" w:hAnsi="Cambria Math"/>
          </w:rPr>
          <m:t>h</m:t>
        </m:r>
        <m:d>
          <m:dPr>
            <m:ctrlPr>
              <w:rPr>
                <w:rFonts w:ascii="Cambria Math" w:hAnsi="Cambria Math"/>
                <w:i/>
              </w:rPr>
            </m:ctrlPr>
          </m:dPr>
          <m:e>
            <m:r>
              <w:rPr>
                <w:rFonts w:ascii="Cambria Math" w:hAnsi="Cambria Math"/>
              </w:rPr>
              <m:t>r</m:t>
            </m:r>
          </m:e>
        </m:d>
        <m:r>
          <w:rPr>
            <w:rFonts w:ascii="Cambria Math" w:hAnsi="Cambria Math"/>
          </w:rPr>
          <m:t>= P-∑</m:t>
        </m:r>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sup>
        </m:sSup>
      </m:oMath>
      <w:r>
        <w:t xml:space="preserve">, try to find </w:t>
      </w:r>
      <m:oMath>
        <m:r>
          <w:rPr>
            <w:rFonts w:ascii="Cambria Math" w:hAnsi="Cambria Math"/>
          </w:rPr>
          <m:t>r</m:t>
        </m:r>
      </m:oMath>
      <w:r>
        <w:t xml:space="preserve"> such that </w:t>
      </w:r>
      <m:oMath>
        <m:r>
          <w:rPr>
            <w:rFonts w:ascii="Cambria Math" w:hAnsi="Cambria Math"/>
          </w:rPr>
          <m:t>h</m:t>
        </m:r>
        <m:d>
          <m:dPr>
            <m:ctrlPr>
              <w:rPr>
                <w:rFonts w:ascii="Cambria Math" w:hAnsi="Cambria Math"/>
                <w:i/>
              </w:rPr>
            </m:ctrlPr>
          </m:dPr>
          <m:e>
            <m:r>
              <w:rPr>
                <w:rFonts w:ascii="Cambria Math" w:hAnsi="Cambria Math"/>
              </w:rPr>
              <m:t>r</m:t>
            </m:r>
          </m:e>
        </m:d>
        <m:r>
          <w:rPr>
            <w:rFonts w:ascii="Cambria Math" w:hAnsi="Cambria Math"/>
          </w:rPr>
          <m:t>=0</m:t>
        </m:r>
      </m:oMath>
    </w:p>
    <w:p w14:paraId="60C3BE5E" w14:textId="344A4445" w:rsidR="00C2251B" w:rsidRPr="00C2251B" w:rsidRDefault="00C2251B">
      <m:oMathPara>
        <m:oMath>
          <m:f>
            <m:fPr>
              <m:ctrlPr>
                <w:rPr>
                  <w:rFonts w:ascii="Cambria Math" w:hAnsi="Cambria Math"/>
                  <w:i/>
                </w:rPr>
              </m:ctrlPr>
            </m:fPr>
            <m:num>
              <m:r>
                <w:rPr>
                  <w:rFonts w:ascii="Cambria Math" w:hAnsi="Cambria Math"/>
                </w:rPr>
                <m:t>∂</m:t>
              </m:r>
              <m:r>
                <w:rPr>
                  <w:rFonts w:ascii="Cambria Math" w:hAnsi="Cambria Math"/>
                </w:rPr>
                <m:t>h</m:t>
              </m:r>
            </m:num>
            <m:den>
              <m:r>
                <w:rPr>
                  <w:rFonts w:ascii="Cambria Math" w:hAnsi="Cambria Math"/>
                </w:rPr>
                <m:t>∂r</m:t>
              </m:r>
            </m:den>
          </m:f>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14:paraId="2CE7A084" w14:textId="479BE624" w:rsidR="00C2251B" w:rsidRDefault="00C2251B">
      <m:oMathPara>
        <m:oMath>
          <m:sSub>
            <m:sSubPr>
              <m:ctrlPr>
                <w:rPr>
                  <w:rFonts w:ascii="Cambria Math" w:hAnsi="Cambria Math"/>
                  <w:i/>
                </w:rPr>
              </m:ctrlPr>
            </m:sSubPr>
            <m:e>
              <m:r>
                <w:rPr>
                  <w:rFonts w:ascii="Cambria Math" w:hAnsi="Cambria Math"/>
                </w:rPr>
                <m:t>r</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num>
            <m:den>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en>
          </m:f>
        </m:oMath>
      </m:oMathPara>
    </w:p>
    <w:p w14:paraId="5EFCF55D" w14:textId="77777777" w:rsidR="00806DBB" w:rsidRPr="00F44FB6" w:rsidRDefault="00806DBB">
      <w:pPr>
        <w:rPr>
          <w:lang w:val="en-CA"/>
        </w:rPr>
      </w:pPr>
    </w:p>
    <w:p w14:paraId="6C2239E9" w14:textId="7B589B5D" w:rsidR="00F17A05" w:rsidRPr="0006593D" w:rsidRDefault="00F17A05">
      <w:pPr>
        <w:rPr>
          <w:lang w:val="en-CA"/>
        </w:rPr>
      </w:pPr>
      <w:r>
        <w:t xml:space="preserve">There’s conflicting information about which days to collect data. Without jeopardizing the purpose of this problem set, I will collect data for the last 10 business days as of </w:t>
      </w:r>
      <w:r w:rsidR="00F44FB6">
        <w:t>today (</w:t>
      </w:r>
      <w:r>
        <w:t>2021/2/4)</w:t>
      </w:r>
      <w:r w:rsidR="00F44FB6">
        <w:t>, shown below.</w:t>
      </w:r>
    </w:p>
    <w:p w14:paraId="48766567" w14:textId="3F910B14" w:rsidR="00F17A05" w:rsidRDefault="002577A5">
      <w:r w:rsidRPr="002577A5">
        <w:drawing>
          <wp:inline distT="0" distB="0" distL="0" distR="0" wp14:anchorId="696C5BD4" wp14:editId="6E3E29E7">
            <wp:extent cx="5486400" cy="1138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138555"/>
                    </a:xfrm>
                    <a:prstGeom prst="rect">
                      <a:avLst/>
                    </a:prstGeom>
                    <a:noFill/>
                    <a:ln>
                      <a:noFill/>
                    </a:ln>
                  </pic:spPr>
                </pic:pic>
              </a:graphicData>
            </a:graphic>
          </wp:inline>
        </w:drawing>
      </w:r>
    </w:p>
    <w:p w14:paraId="510CB863" w14:textId="61DA66CC" w:rsidR="00F17A05" w:rsidRDefault="00F17A05"/>
    <w:p w14:paraId="18243DBD" w14:textId="1E986BB6" w:rsidR="00F44FB6" w:rsidRDefault="001030C7">
      <w:r>
        <w:rPr>
          <w:noProof/>
        </w:rPr>
        <w:lastRenderedPageBreak/>
        <w:drawing>
          <wp:inline distT="0" distB="0" distL="0" distR="0" wp14:anchorId="3567F2BC" wp14:editId="6663D2BC">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0D4B247" w14:textId="77777777" w:rsidR="00F17A05" w:rsidRDefault="00F17A05"/>
    <w:p w14:paraId="4F0F1C35" w14:textId="63E68D88" w:rsidR="00F17A05" w:rsidRDefault="001030C7">
      <w:r>
        <w:rPr>
          <w:noProof/>
        </w:rPr>
        <w:lastRenderedPageBreak/>
        <w:drawing>
          <wp:inline distT="0" distB="0" distL="0" distR="0" wp14:anchorId="48016810" wp14:editId="7411A4A7">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9A22AA2" w14:textId="1F7F9E25" w:rsidR="00032890" w:rsidRDefault="00032890">
      <w:r w:rsidRPr="00032890">
        <w:t>(b)</w:t>
      </w:r>
    </w:p>
    <w:p w14:paraId="6C10C5C0" w14:textId="3469ECFF" w:rsidR="00335802" w:rsidRDefault="00335802">
      <w:r>
        <w:t>Steps:</w:t>
      </w:r>
    </w:p>
    <w:p w14:paraId="5EB5B10D" w14:textId="59EA637F" w:rsidR="00335802" w:rsidRDefault="00335802">
      <w:r>
        <w:t xml:space="preserve">1. create an </w:t>
      </w:r>
      <m:oMath>
        <m:r>
          <w:rPr>
            <w:rFonts w:ascii="Cambria Math" w:hAnsi="Cambria Math"/>
          </w:rPr>
          <m:t>inventory</m:t>
        </m:r>
      </m:oMath>
      <w:r>
        <w:t xml:space="preserve"> of spot rates</w:t>
      </w:r>
      <w:r w:rsidR="00BB4704">
        <w:t xml:space="preserve">. It has two columns, terms and spot rate. It will only contain 10 rows as we have 10 bonds with different maturity terms. </w:t>
      </w:r>
    </w:p>
    <w:p w14:paraId="298A7B36" w14:textId="62C502B9" w:rsidR="00B370EB" w:rsidRDefault="00BB4704">
      <w:r>
        <w:t xml:space="preserve">2. Take a bond of the </w:t>
      </w:r>
      <w:r w:rsidR="00B370EB">
        <w:t xml:space="preserve">next </w:t>
      </w:r>
      <w:r>
        <w:t xml:space="preserve">shortest duration, and construct its cash flows pattern. </w:t>
      </w:r>
      <w:r w:rsidR="00755492">
        <w:t xml:space="preserve">Our goal is to calculate the new spot rate </w:t>
      </w:r>
      <m:oMath>
        <m:sSub>
          <m:sSubPr>
            <m:ctrlPr>
              <w:rPr>
                <w:rFonts w:ascii="Cambria Math" w:hAnsi="Cambria Math"/>
                <w:i/>
              </w:rPr>
            </m:ctrlPr>
          </m:sSubPr>
          <m:e>
            <m:r>
              <w:rPr>
                <w:rFonts w:ascii="Cambria Math" w:hAnsi="Cambria Math"/>
              </w:rPr>
              <m:t>r</m:t>
            </m:r>
          </m:e>
          <m:sub>
            <m:r>
              <w:rPr>
                <w:rFonts w:ascii="Cambria Math" w:hAnsi="Cambria Math"/>
              </w:rPr>
              <m:t>new</m:t>
            </m:r>
          </m:sub>
        </m:sSub>
      </m:oMath>
    </w:p>
    <w:p w14:paraId="0F45E676" w14:textId="24359209" w:rsidR="00B370EB" w:rsidRDefault="00B370EB" w:rsidP="00B370EB">
      <w:pPr>
        <w:ind w:firstLine="720"/>
      </w:pPr>
      <w:r>
        <w:t xml:space="preserve">2.1 </w:t>
      </w:r>
      <w:r w:rsidR="00BB4704">
        <w:t>For each cash flow, if the timing of cashflow is covered in the inventory, linear</w:t>
      </w:r>
      <w:r>
        <w:t>ly</w:t>
      </w:r>
      <w:r w:rsidR="00BB4704">
        <w:t xml:space="preserve"> interpolate the </w:t>
      </w:r>
      <w:r w:rsidR="00755492">
        <w:t xml:space="preserve">discount </w:t>
      </w:r>
      <w:r w:rsidR="00BB4704">
        <w:t xml:space="preserve">rate.  </w:t>
      </w:r>
    </w:p>
    <w:p w14:paraId="2C09BDA7" w14:textId="4D99F6FF" w:rsidR="00755492" w:rsidRDefault="00B370EB" w:rsidP="00755492">
      <w:pPr>
        <w:ind w:firstLine="720"/>
      </w:pPr>
      <w:r>
        <w:t xml:space="preserve">2.2 </w:t>
      </w:r>
      <w:r w:rsidR="00BB4704">
        <w:t xml:space="preserve">If cash flow is outside of the coverage of the inventory, its discount rate will be the average of the last rate in the inventory and the </w:t>
      </w:r>
      <w:r>
        <w:t xml:space="preserve">new rate.  For example, if </w:t>
      </w:r>
      <m:oMath>
        <m:sSub>
          <m:sSubPr>
            <m:ctrlPr>
              <w:rPr>
                <w:rFonts w:ascii="Cambria Math" w:hAnsi="Cambria Math"/>
                <w:i/>
              </w:rPr>
            </m:ctrlPr>
          </m:sSubPr>
          <m:e>
            <m:r>
              <w:rPr>
                <w:rFonts w:ascii="Cambria Math" w:hAnsi="Cambria Math"/>
              </w:rPr>
              <m:t>t</m:t>
            </m:r>
          </m:e>
          <m:sub>
            <m:r>
              <w:rPr>
                <w:rFonts w:ascii="Cambria Math" w:hAnsi="Cambria Math"/>
              </w:rPr>
              <m:t>last</m:t>
            </m:r>
          </m:sub>
        </m:sSub>
      </m:oMath>
      <w:r>
        <w:t xml:space="preserve"> is the last term in inventory, and </w:t>
      </w:r>
      <m:oMath>
        <m:sSub>
          <m:sSubPr>
            <m:ctrlPr>
              <w:rPr>
                <w:rFonts w:ascii="Cambria Math" w:hAnsi="Cambria Math"/>
                <w:i/>
              </w:rPr>
            </m:ctrlPr>
          </m:sSubPr>
          <m:e>
            <m:r>
              <w:rPr>
                <w:rFonts w:ascii="Cambria Math" w:hAnsi="Cambria Math"/>
              </w:rPr>
              <m:t>t</m:t>
            </m:r>
          </m:e>
          <m:sub>
            <m:r>
              <w:rPr>
                <w:rFonts w:ascii="Cambria Math" w:hAnsi="Cambria Math"/>
              </w:rPr>
              <m:t>new</m:t>
            </m:r>
          </m:sub>
        </m:sSub>
      </m:oMath>
      <w:r>
        <w:t xml:space="preserve"> is the term of the bond, and the bond may have cash flows that happens at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t</m:t>
            </m:r>
          </m:e>
          <m:sub>
            <m:r>
              <w:rPr>
                <w:rFonts w:ascii="Cambria Math" w:hAnsi="Cambria Math"/>
              </w:rPr>
              <m:t>last</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new</m:t>
            </m:r>
          </m:sub>
        </m:sSub>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sSub>
          <m:sSubPr>
            <m:ctrlPr>
              <w:rPr>
                <w:rFonts w:ascii="Cambria Math" w:hAnsi="Cambria Math"/>
                <w:i/>
              </w:rPr>
            </m:ctrlPr>
          </m:sSubPr>
          <m:e>
            <m:r>
              <w:rPr>
                <w:rFonts w:ascii="Cambria Math" w:hAnsi="Cambria Math"/>
              </w:rPr>
              <m:t>r</m:t>
            </m:r>
          </m:e>
          <m:sub>
            <m:r>
              <w:rPr>
                <w:rFonts w:ascii="Cambria Math" w:hAnsi="Cambria Math"/>
              </w:rPr>
              <m:t>last</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e>
        </m:d>
        <m:sSub>
          <m:sSubPr>
            <m:ctrlPr>
              <w:rPr>
                <w:rFonts w:ascii="Cambria Math" w:hAnsi="Cambria Math"/>
                <w:i/>
              </w:rPr>
            </m:ctrlPr>
          </m:sSubPr>
          <m:e>
            <m:r>
              <w:rPr>
                <w:rFonts w:ascii="Cambria Math" w:hAnsi="Cambria Math"/>
              </w:rPr>
              <m:t>r</m:t>
            </m:r>
          </m:e>
          <m:sub>
            <m:r>
              <w:rPr>
                <w:rFonts w:ascii="Cambria Math" w:hAnsi="Cambria Math"/>
              </w:rPr>
              <m:t>new</m:t>
            </m:r>
          </m:sub>
        </m:sSub>
      </m:oMath>
    </w:p>
    <w:p w14:paraId="3618E477" w14:textId="5551E5B9" w:rsidR="001C2EE9" w:rsidRDefault="001C2EE9" w:rsidP="00755492">
      <w:pPr>
        <w:ind w:firstLine="720"/>
      </w:pPr>
      <w:r>
        <w:t xml:space="preserve">Discounted Value of Cash flow t is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sSub>
                  <m:sSubPr>
                    <m:ctrlPr>
                      <w:rPr>
                        <w:rFonts w:ascii="Cambria Math" w:hAnsi="Cambria Math"/>
                        <w:i/>
                      </w:rPr>
                    </m:ctrlPr>
                  </m:sSubPr>
                  <m:e>
                    <m:r>
                      <w:rPr>
                        <w:rFonts w:ascii="Cambria Math" w:hAnsi="Cambria Math"/>
                      </w:rPr>
                      <m:t>r</m:t>
                    </m:r>
                  </m:e>
                  <m:sub>
                    <m:r>
                      <w:rPr>
                        <w:rFonts w:ascii="Cambria Math" w:hAnsi="Cambria Math"/>
                      </w:rPr>
                      <m:t>last</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e>
                </m:d>
                <m:sSub>
                  <m:sSubPr>
                    <m:ctrlPr>
                      <w:rPr>
                        <w:rFonts w:ascii="Cambria Math" w:hAnsi="Cambria Math"/>
                        <w:i/>
                      </w:rPr>
                    </m:ctrlPr>
                  </m:sSubPr>
                  <m:e>
                    <m:r>
                      <w:rPr>
                        <w:rFonts w:ascii="Cambria Math" w:hAnsi="Cambria Math"/>
                      </w:rPr>
                      <m:t>r</m:t>
                    </m:r>
                  </m:e>
                  <m:sub>
                    <m:r>
                      <w:rPr>
                        <w:rFonts w:ascii="Cambria Math" w:hAnsi="Cambria Math"/>
                      </w:rPr>
                      <m:t>new</m:t>
                    </m:r>
                  </m:sub>
                </m:sSub>
              </m:e>
            </m:d>
            <m:r>
              <w:rPr>
                <w:rFonts w:ascii="Cambria Math" w:hAnsi="Cambria Math"/>
              </w:rPr>
              <m:t>t</m:t>
            </m:r>
          </m:sup>
        </m:sSup>
      </m:oMath>
    </w:p>
    <w:p w14:paraId="2B81553B" w14:textId="709806E9" w:rsidR="001C2EE9" w:rsidRPr="001C2EE9" w:rsidRDefault="001C2EE9" w:rsidP="001C2EE9">
      <w:pPr>
        <w:ind w:firstLine="720"/>
      </w:pPr>
      <m:oMathPara>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t</m:t>
              </m:r>
            </m:sub>
          </m:sSub>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r>
                        <w:rPr>
                          <w:rFonts w:ascii="Cambria Math" w:hAnsi="Cambria Math" w:hint="eastAsia"/>
                        </w:rPr>
                        <m:t>t</m:t>
                      </m:r>
                    </m:e>
                  </m:d>
                  <m:sSub>
                    <m:sSubPr>
                      <m:ctrlPr>
                        <w:rPr>
                          <w:rFonts w:ascii="Cambria Math" w:hAnsi="Cambria Math"/>
                          <w:i/>
                        </w:rPr>
                      </m:ctrlPr>
                    </m:sSubPr>
                    <m:e>
                      <m:r>
                        <w:rPr>
                          <w:rFonts w:ascii="Cambria Math" w:hAnsi="Cambria Math"/>
                        </w:rPr>
                        <m:t>r</m:t>
                      </m:r>
                    </m:e>
                    <m:sub>
                      <m:r>
                        <w:rPr>
                          <w:rFonts w:ascii="Cambria Math" w:hAnsi="Cambria Math"/>
                        </w:rPr>
                        <m:t>last</m:t>
                      </m:r>
                    </m:sub>
                  </m:sSub>
                </m:sup>
              </m:sSup>
              <m:r>
                <w:rPr>
                  <w:rFonts w:ascii="Cambria Math" w:hAnsi="Cambria Math"/>
                </w:rPr>
                <m:t>e</m:t>
              </m:r>
            </m:e>
            <m:sup>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e>
                  </m:d>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new</m:t>
                  </m:r>
                </m:sub>
              </m:sSub>
            </m:sup>
          </m:sSup>
        </m:oMath>
      </m:oMathPara>
    </w:p>
    <w:p w14:paraId="38C7E1E5" w14:textId="77777777" w:rsidR="001C2EE9" w:rsidRDefault="001C2EE9" w:rsidP="001C2EE9">
      <w:pPr>
        <w:ind w:firstLine="720"/>
      </w:pPr>
    </w:p>
    <w:p w14:paraId="49E67258" w14:textId="1BAF8D2E" w:rsidR="00755492" w:rsidRPr="001C2EE9" w:rsidRDefault="00755492" w:rsidP="001C2EE9">
      <w:pPr>
        <w:ind w:firstLine="720"/>
      </w:pPr>
      <w:r>
        <w:lastRenderedPageBreak/>
        <w:t xml:space="preserve">3. calculate the new spot rate </w:t>
      </w:r>
      <m:oMath>
        <m:sSub>
          <m:sSubPr>
            <m:ctrlPr>
              <w:rPr>
                <w:rFonts w:ascii="Cambria Math" w:hAnsi="Cambria Math"/>
                <w:i/>
              </w:rPr>
            </m:ctrlPr>
          </m:sSubPr>
          <m:e>
            <m:r>
              <w:rPr>
                <w:rFonts w:ascii="Cambria Math" w:hAnsi="Cambria Math"/>
              </w:rPr>
              <m:t>r</m:t>
            </m:r>
          </m:e>
          <m:sub>
            <m:r>
              <w:rPr>
                <w:rFonts w:ascii="Cambria Math" w:hAnsi="Cambria Math"/>
              </w:rPr>
              <m:t>new</m:t>
            </m:r>
          </m:sub>
        </m:sSub>
      </m:oMath>
      <w:r>
        <w:t>, and add it to the inventory</w:t>
      </w:r>
    </w:p>
    <w:p w14:paraId="49CFF13B" w14:textId="051A7671" w:rsidR="00280CDB" w:rsidRDefault="00280CDB" w:rsidP="00755492">
      <w:r>
        <w:tab/>
        <w:t xml:space="preserve">Details: Run a for loop and in each step, subtract the bond price from the discounted cash flow. Cash flow from 2.2 is a bit tricky. It is partially discounted by </w:t>
      </w:r>
      <m:oMath>
        <m:sSub>
          <m:sSubPr>
            <m:ctrlPr>
              <w:rPr>
                <w:rFonts w:ascii="Cambria Math" w:hAnsi="Cambria Math"/>
                <w:i/>
              </w:rPr>
            </m:ctrlPr>
          </m:sSubPr>
          <m:e>
            <m:r>
              <w:rPr>
                <w:rFonts w:ascii="Cambria Math" w:hAnsi="Cambria Math"/>
              </w:rPr>
              <m:t>r</m:t>
            </m:r>
          </m:e>
          <m:sub>
            <m:r>
              <w:rPr>
                <w:rFonts w:ascii="Cambria Math" w:hAnsi="Cambria Math"/>
              </w:rPr>
              <m:t>last</m:t>
            </m:r>
          </m:sub>
        </m:sSub>
      </m:oMath>
      <w:r>
        <w:t xml:space="preserve"> and partially discounted by </w:t>
      </w:r>
      <m:oMath>
        <m:sSub>
          <m:sSubPr>
            <m:ctrlPr>
              <w:rPr>
                <w:rFonts w:ascii="Cambria Math" w:hAnsi="Cambria Math"/>
                <w:i/>
              </w:rPr>
            </m:ctrlPr>
          </m:sSubPr>
          <m:e>
            <m:r>
              <w:rPr>
                <w:rFonts w:ascii="Cambria Math" w:hAnsi="Cambria Math"/>
              </w:rPr>
              <m:t>r</m:t>
            </m:r>
          </m:e>
          <m:sub>
            <m:r>
              <w:rPr>
                <w:rFonts w:ascii="Cambria Math" w:hAnsi="Cambria Math"/>
              </w:rPr>
              <m:t>new</m:t>
            </m:r>
          </m:sub>
        </m:sSub>
      </m:oMath>
      <w:r>
        <w:t xml:space="preserve">. The part discounted by </w:t>
      </w:r>
      <m:oMath>
        <m:sSub>
          <m:sSubPr>
            <m:ctrlPr>
              <w:rPr>
                <w:rFonts w:ascii="Cambria Math" w:hAnsi="Cambria Math"/>
                <w:i/>
              </w:rPr>
            </m:ctrlPr>
          </m:sSubPr>
          <m:e>
            <m:r>
              <w:rPr>
                <w:rFonts w:ascii="Cambria Math" w:hAnsi="Cambria Math"/>
              </w:rPr>
              <m:t>r</m:t>
            </m:r>
          </m:e>
          <m:sub>
            <m:r>
              <w:rPr>
                <w:rFonts w:ascii="Cambria Math" w:hAnsi="Cambria Math"/>
              </w:rPr>
              <m:t>last</m:t>
            </m:r>
          </m:sub>
        </m:sSub>
      </m:oMath>
      <w:r>
        <w:t xml:space="preserve"> will be used to subtract the bond price. The leftover components can be grouped together</w:t>
      </w:r>
      <w:r w:rsidR="008F3498">
        <w:t xml:space="preserve"> as </w:t>
      </w:r>
      <m:oMath>
        <m:nary>
          <m:naryPr>
            <m:chr m:val="∑"/>
            <m:supHide m:val="1"/>
            <m:ctrlPr>
              <w:rPr>
                <w:rFonts w:ascii="Cambria Math" w:hAnsi="Cambria Math"/>
                <w:i/>
              </w:rPr>
            </m:ctrlPr>
          </m:naryPr>
          <m:sub>
            <m:r>
              <w:rPr>
                <w:rFonts w:ascii="Cambria Math" w:hAnsi="Cambria Math"/>
              </w:rPr>
              <m:t>i</m:t>
            </m:r>
          </m:sub>
          <m:sup/>
          <m:e>
            <m:r>
              <w:rPr>
                <w:rFonts w:ascii="Cambria Math" w:hAnsi="Cambria Math" w:hint="eastAsia"/>
              </w:rPr>
              <m:t>C</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t</m:t>
                        </m:r>
                      </m:e>
                      <m:sub>
                        <m:r>
                          <w:rPr>
                            <w:rFonts w:ascii="Cambria Math" w:hAnsi="Cambria Math"/>
                          </w:rPr>
                          <m:t>last</m:t>
                        </m:r>
                      </m:sub>
                    </m:sSub>
                  </m:den>
                </m:f>
                <m:sSub>
                  <m:sSubPr>
                    <m:ctrlPr>
                      <w:rPr>
                        <w:rFonts w:ascii="Cambria Math" w:hAnsi="Cambria Math"/>
                        <w:i/>
                      </w:rPr>
                    </m:ctrlPr>
                  </m:sSubPr>
                  <m:e>
                    <m:r>
                      <w:rPr>
                        <w:rFonts w:ascii="Cambria Math" w:hAnsi="Cambria Math"/>
                      </w:rPr>
                      <m:t>r</m:t>
                    </m:r>
                  </m:e>
                  <m:sub>
                    <m:r>
                      <w:rPr>
                        <w:rFonts w:ascii="Cambria Math" w:hAnsi="Cambria Math"/>
                      </w:rPr>
                      <m:t>new</m:t>
                    </m:r>
                  </m:sub>
                </m:sSub>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w:r>
        <w:t xml:space="preserve">. </w:t>
      </w:r>
      <w:r w:rsidR="008F3498" w:rsidRPr="008F3498">
        <w:t xml:space="preserve">Thus, we can </w:t>
      </w:r>
      <w:r w:rsidR="008F3498">
        <w:t xml:space="preserve">factor out </w:t>
      </w: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new</m:t>
                </m:r>
              </m:sub>
            </m:sSub>
          </m:sup>
        </m:sSup>
      </m:oMath>
      <w:r>
        <w:t xml:space="preserve"> and solve for </w:t>
      </w:r>
      <m:oMath>
        <m:sSub>
          <m:sSubPr>
            <m:ctrlPr>
              <w:rPr>
                <w:rFonts w:ascii="Cambria Math" w:hAnsi="Cambria Math"/>
                <w:i/>
              </w:rPr>
            </m:ctrlPr>
          </m:sSubPr>
          <m:e>
            <m:r>
              <w:rPr>
                <w:rFonts w:ascii="Cambria Math" w:hAnsi="Cambria Math"/>
              </w:rPr>
              <m:t>r</m:t>
            </m:r>
          </m:e>
          <m:sub>
            <m:r>
              <w:rPr>
                <w:rFonts w:ascii="Cambria Math" w:hAnsi="Cambria Math"/>
              </w:rPr>
              <m:t>new</m:t>
            </m:r>
          </m:sub>
        </m:sSub>
      </m:oMath>
      <w:r>
        <w:t>.</w:t>
      </w:r>
    </w:p>
    <w:p w14:paraId="5A5A03E3" w14:textId="3B2CDCEF" w:rsidR="00755492" w:rsidRDefault="00755492" w:rsidP="00755492">
      <w:r>
        <w:t>4. repeat 1-3 until we have 10 spot rates</w:t>
      </w:r>
    </w:p>
    <w:p w14:paraId="43248C06" w14:textId="4D762ED0" w:rsidR="00755492" w:rsidRDefault="00755492" w:rsidP="00755492">
      <w:r>
        <w:t>5. Apply smoothing technique and interpolate 1-year, 2-year…5-year spot rate.</w:t>
      </w:r>
    </w:p>
    <w:p w14:paraId="14D190B4" w14:textId="4B6E803D" w:rsidR="00755492" w:rsidRDefault="00311F44">
      <w:r>
        <w:rPr>
          <w:noProof/>
        </w:rPr>
        <w:drawing>
          <wp:inline distT="0" distB="0" distL="0" distR="0" wp14:anchorId="695927C8" wp14:editId="6E764CD5">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CEF189A" w14:textId="6E9ACFFC" w:rsidR="00032890" w:rsidRDefault="00032890">
      <w:r w:rsidRPr="00032890">
        <w:t>(c)</w:t>
      </w:r>
    </w:p>
    <w:p w14:paraId="4942DEA1" w14:textId="20B94792" w:rsidR="00943925" w:rsidRDefault="00943925">
      <w:r>
        <w:t xml:space="preserve">1. </w:t>
      </w:r>
      <w:r>
        <w:rPr>
          <w:rFonts w:hint="eastAsia"/>
        </w:rPr>
        <w:t>ta</w:t>
      </w:r>
      <w:r>
        <w:t>ke the results from step b) and interpolate for spot rate of year1</w:t>
      </w:r>
    </w:p>
    <w:p w14:paraId="334560CE" w14:textId="5272BB19" w:rsidR="00943925" w:rsidRDefault="00943925">
      <w:r>
        <w:t>2. calculate</w:t>
      </w:r>
      <w:r w:rsidR="00CB0E59">
        <w:t xml:space="preserve"> continuously compounding</w:t>
      </w:r>
      <w:r>
        <w:t xml:space="preserve"> forward rate</w:t>
      </w:r>
      <w:r w:rsidR="00CB0E59">
        <w:t xml:space="preserve"> </w:t>
      </w:r>
      <w:r>
        <w:t xml:space="preserve">by </w:t>
      </w:r>
      <m:oMath>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w:t>
      </w:r>
      <w:r w:rsidR="00130F5A">
        <w:t xml:space="preserve">. Note that </w:t>
      </w:r>
      <w:proofErr w:type="spellStart"/>
      <w:r w:rsidR="00130F5A">
        <w:t>i</w:t>
      </w:r>
      <w:proofErr w:type="spellEnd"/>
      <w:r w:rsidR="00130F5A">
        <w:t xml:space="preserve"> is the time of spot rates calculated in part b)  </w:t>
      </w:r>
    </w:p>
    <w:p w14:paraId="5D82281A" w14:textId="2D324E98" w:rsidR="00032890" w:rsidRDefault="00130F5A">
      <w:r>
        <w:t>3. interpolate and plot the forward curve.</w:t>
      </w:r>
    </w:p>
    <w:p w14:paraId="46A2744E" w14:textId="4172A6AA" w:rsidR="00032890" w:rsidRDefault="006D1697">
      <w:r>
        <w:rPr>
          <w:noProof/>
        </w:rPr>
        <w:lastRenderedPageBreak/>
        <w:drawing>
          <wp:inline distT="0" distB="0" distL="0" distR="0" wp14:anchorId="2E1B6EF2" wp14:editId="49DC88D3">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66708CC4" w14:textId="06D52036" w:rsidR="002F5901" w:rsidRDefault="002F5901"/>
    <w:p w14:paraId="39416566" w14:textId="24CA6A30" w:rsidR="002F5901" w:rsidRDefault="002F5901">
      <w:r>
        <w:t xml:space="preserve">5. </w:t>
      </w:r>
    </w:p>
    <w:p w14:paraId="0458687E" w14:textId="60A8A02E" w:rsidR="002F5901" w:rsidRDefault="00CF279C">
      <w:r>
        <w:t>My X matrix is organized like this:</w:t>
      </w:r>
    </w:p>
    <w:p w14:paraId="4015F900" w14:textId="5984D455" w:rsidR="00CF279C" w:rsidRDefault="00CF279C">
      <w:r>
        <w:t xml:space="preserve">X=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21</m:t>
                      </m:r>
                    </m:sub>
                  </m:sSub>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12</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e/>
              </m:mr>
              <m:mr>
                <m:e>
                  <m:r>
                    <w:rPr>
                      <w:rFonts w:ascii="Cambria Math" w:hAnsi="Cambria Math"/>
                    </w:rPr>
                    <m:t>:</m:t>
                  </m:r>
                </m:e>
                <m:e/>
                <m:e/>
              </m:mr>
            </m:m>
          </m:e>
        </m:d>
      </m:oMath>
    </w:p>
    <w:p w14:paraId="3842EB07" w14:textId="121C92F7" w:rsidR="002F5901" w:rsidRDefault="00CF279C">
      <w:r>
        <w:t>So, to calculate the covariance matrix, I will first normalize each column by its mean.</w:t>
      </w:r>
    </w:p>
    <w:p w14:paraId="489372CC" w14:textId="5285ADE3" w:rsidR="00CF279C" w:rsidRDefault="00CF279C">
      <w:pPr>
        <w:rPr>
          <w:lang w:val="en-CA"/>
        </w:rPr>
      </w:pPr>
      <w:r>
        <w:t xml:space="preserve">Then </w:t>
      </w:r>
      <w:r>
        <w:t>covariance matrix</w:t>
      </w:r>
      <w:r>
        <w:t xml:space="preserve"> </w:t>
      </w:r>
      <m:oMath>
        <m:r>
          <w:rPr>
            <w:rFonts w:ascii="Cambria Math" w:hAnsi="Cambria Math"/>
          </w:rPr>
          <m:t>Cov=</m:t>
        </m:r>
        <m:sSup>
          <m:sSupPr>
            <m:ctrlPr>
              <w:rPr>
                <w:rFonts w:ascii="Cambria Math" w:hAnsi="Cambria Math"/>
                <w:i/>
                <w:lang w:val="en-CA"/>
              </w:rPr>
            </m:ctrlPr>
          </m:sSupPr>
          <m:e>
            <m:r>
              <w:rPr>
                <w:rFonts w:ascii="Cambria Math" w:hAnsi="Cambria Math"/>
              </w:rPr>
              <m:t>X</m:t>
            </m:r>
            <m:ctrlPr>
              <w:rPr>
                <w:rFonts w:ascii="Cambria Math" w:hAnsi="Cambria Math"/>
                <w:i/>
              </w:rPr>
            </m:ctrlPr>
          </m:e>
          <m:sup>
            <m:r>
              <w:rPr>
                <w:rFonts w:ascii="Cambria Math" w:hAnsi="Cambria Math"/>
                <w:lang w:val="en-CA"/>
              </w:rPr>
              <m:t>T</m:t>
            </m:r>
          </m:sup>
        </m:sSup>
      </m:oMath>
      <w:r>
        <w:rPr>
          <w:lang w:val="en-CA"/>
        </w:rPr>
        <w:t>X</w:t>
      </w:r>
    </w:p>
    <w:p w14:paraId="6D6CCC48" w14:textId="7B68DA56" w:rsidR="00194346" w:rsidRPr="00CF279C" w:rsidRDefault="00194346">
      <w:pPr>
        <w:rPr>
          <w:i/>
          <w:lang w:val="en-CA"/>
        </w:rPr>
      </w:pPr>
      <w:r>
        <w:rPr>
          <w:rFonts w:hint="eastAsia"/>
          <w:lang w:val="en-CA"/>
        </w:rPr>
        <w:t>This</w:t>
      </w:r>
      <w:r>
        <w:rPr>
          <w:lang w:val="en-CA"/>
        </w:rPr>
        <w:t xml:space="preserve"> is </w:t>
      </w:r>
      <w:r>
        <w:t>covariance matrix</w:t>
      </w:r>
      <w:r>
        <w:t xml:space="preserve"> for forward rate</w:t>
      </w:r>
    </w:p>
    <w:p w14:paraId="6813753F" w14:textId="16F8669F" w:rsidR="002F5901" w:rsidRPr="00CF279C" w:rsidRDefault="00194346">
      <w:pPr>
        <w:rPr>
          <w:rFonts w:hint="eastAsia"/>
          <w:lang w:val="en-CA"/>
        </w:rPr>
      </w:pPr>
      <w:r w:rsidRPr="00194346">
        <w:rPr>
          <w:noProof/>
          <w:lang w:val="en-CA"/>
        </w:rPr>
        <w:drawing>
          <wp:inline distT="0" distB="0" distL="0" distR="0" wp14:anchorId="22644737" wp14:editId="2F52CFBE">
            <wp:extent cx="5173980" cy="13258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1325880"/>
                    </a:xfrm>
                    <a:prstGeom prst="rect">
                      <a:avLst/>
                    </a:prstGeom>
                    <a:noFill/>
                    <a:ln>
                      <a:noFill/>
                    </a:ln>
                  </pic:spPr>
                </pic:pic>
              </a:graphicData>
            </a:graphic>
          </wp:inline>
        </w:drawing>
      </w:r>
    </w:p>
    <w:p w14:paraId="238BD1B9" w14:textId="45F9721C" w:rsidR="002F5901" w:rsidRDefault="002F5901"/>
    <w:p w14:paraId="7E985777" w14:textId="77777777" w:rsidR="00194346" w:rsidRPr="00CF279C" w:rsidRDefault="00194346" w:rsidP="00194346">
      <w:pPr>
        <w:rPr>
          <w:i/>
          <w:lang w:val="en-CA"/>
        </w:rPr>
      </w:pPr>
      <w:r>
        <w:rPr>
          <w:rFonts w:hint="eastAsia"/>
          <w:lang w:val="en-CA"/>
        </w:rPr>
        <w:lastRenderedPageBreak/>
        <w:t>This</w:t>
      </w:r>
      <w:r>
        <w:rPr>
          <w:lang w:val="en-CA"/>
        </w:rPr>
        <w:t xml:space="preserve"> is </w:t>
      </w:r>
      <w:r>
        <w:t>covariance matrix for spot rate</w:t>
      </w:r>
    </w:p>
    <w:p w14:paraId="0D9B7617" w14:textId="01DD891C" w:rsidR="002F5901" w:rsidRDefault="00194346">
      <w:pPr>
        <w:rPr>
          <w:lang w:val="en-CA"/>
        </w:rPr>
      </w:pPr>
      <w:r w:rsidRPr="00194346">
        <w:rPr>
          <w:noProof/>
          <w:lang w:val="en-CA"/>
        </w:rPr>
        <w:drawing>
          <wp:inline distT="0" distB="0" distL="0" distR="0" wp14:anchorId="46483C21" wp14:editId="63A6EBC2">
            <wp:extent cx="5135880" cy="1394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1394460"/>
                    </a:xfrm>
                    <a:prstGeom prst="rect">
                      <a:avLst/>
                    </a:prstGeom>
                    <a:noFill/>
                    <a:ln>
                      <a:noFill/>
                    </a:ln>
                  </pic:spPr>
                </pic:pic>
              </a:graphicData>
            </a:graphic>
          </wp:inline>
        </w:drawing>
      </w:r>
    </w:p>
    <w:p w14:paraId="2AE1A52E" w14:textId="2D8A9D6C" w:rsidR="00194346" w:rsidRDefault="00194346">
      <w:pPr>
        <w:rPr>
          <w:lang w:val="en-CA"/>
        </w:rPr>
      </w:pPr>
    </w:p>
    <w:p w14:paraId="39C5FC32" w14:textId="77055926" w:rsidR="00194346" w:rsidRDefault="005F66C6">
      <w:pPr>
        <w:rPr>
          <w:lang w:val="en-CA"/>
        </w:rPr>
      </w:pPr>
      <w:r>
        <w:rPr>
          <w:lang w:val="en-CA"/>
        </w:rPr>
        <w:t xml:space="preserve">6. </w:t>
      </w:r>
    </w:p>
    <w:p w14:paraId="2339F10E" w14:textId="3D568C5C" w:rsidR="005F66C6" w:rsidRDefault="005F66C6">
      <w:pPr>
        <w:rPr>
          <w:lang w:val="en-CA"/>
        </w:rPr>
      </w:pPr>
      <w:r>
        <w:rPr>
          <w:lang w:val="en-CA"/>
        </w:rPr>
        <w:t>For spot rates:</w:t>
      </w:r>
    </w:p>
    <w:p w14:paraId="78BDD331" w14:textId="753BF794" w:rsidR="005F66C6" w:rsidRDefault="005F66C6">
      <w:pPr>
        <w:rPr>
          <w:lang w:val="en-CA"/>
        </w:rPr>
      </w:pPr>
      <w:r>
        <w:rPr>
          <w:lang w:val="en-CA"/>
        </w:rPr>
        <w:t xml:space="preserve">Eigenvalues </w:t>
      </w:r>
    </w:p>
    <w:p w14:paraId="1895E839" w14:textId="78D00B43" w:rsidR="005F66C6" w:rsidRDefault="005F66C6">
      <w:pPr>
        <w:rPr>
          <w:lang w:val="en-CA"/>
        </w:rPr>
      </w:pPr>
      <w:r w:rsidRPr="005F66C6">
        <w:rPr>
          <w:noProof/>
          <w:lang w:val="en-CA"/>
        </w:rPr>
        <w:drawing>
          <wp:inline distT="0" distB="0" distL="0" distR="0" wp14:anchorId="1F772FAF" wp14:editId="581355D1">
            <wp:extent cx="1264920" cy="1112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4920" cy="1112520"/>
                    </a:xfrm>
                    <a:prstGeom prst="rect">
                      <a:avLst/>
                    </a:prstGeom>
                    <a:noFill/>
                    <a:ln>
                      <a:noFill/>
                    </a:ln>
                  </pic:spPr>
                </pic:pic>
              </a:graphicData>
            </a:graphic>
          </wp:inline>
        </w:drawing>
      </w:r>
    </w:p>
    <w:p w14:paraId="0EACECC1" w14:textId="2FD55BBC" w:rsidR="005F66C6" w:rsidRDefault="005F66C6" w:rsidP="005F66C6">
      <w:pPr>
        <w:rPr>
          <w:lang w:val="en-CA"/>
        </w:rPr>
      </w:pPr>
      <w:r>
        <w:rPr>
          <w:lang w:val="en-CA"/>
        </w:rPr>
        <w:t>Eigenvectors</w:t>
      </w:r>
    </w:p>
    <w:p w14:paraId="272D15E3" w14:textId="604D0F76" w:rsidR="005F66C6" w:rsidRDefault="005F66C6" w:rsidP="005F66C6">
      <w:pPr>
        <w:rPr>
          <w:lang w:val="en-CA"/>
        </w:rPr>
      </w:pPr>
      <w:r w:rsidRPr="005F66C6">
        <w:rPr>
          <w:noProof/>
          <w:lang w:val="en-CA"/>
        </w:rPr>
        <w:drawing>
          <wp:inline distT="0" distB="0" distL="0" distR="0" wp14:anchorId="7FCC0EF5" wp14:editId="08056B86">
            <wp:extent cx="509016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0160" cy="1295400"/>
                    </a:xfrm>
                    <a:prstGeom prst="rect">
                      <a:avLst/>
                    </a:prstGeom>
                    <a:noFill/>
                    <a:ln>
                      <a:noFill/>
                    </a:ln>
                  </pic:spPr>
                </pic:pic>
              </a:graphicData>
            </a:graphic>
          </wp:inline>
        </w:drawing>
      </w:r>
    </w:p>
    <w:p w14:paraId="0757011B" w14:textId="3F16CF45" w:rsidR="005F66C6" w:rsidRPr="005F66C6" w:rsidRDefault="005F66C6" w:rsidP="005F66C6">
      <w:r>
        <w:t xml:space="preserve">Proportion of variance explained by the first eigenvector = </w:t>
      </w:r>
      <w:proofErr w:type="spellStart"/>
      <w:r w:rsidRPr="005F66C6">
        <w:t>eigvalues</w:t>
      </w:r>
      <w:proofErr w:type="spellEnd"/>
      <w:r w:rsidRPr="005F66C6">
        <w:t>[0]/sum(</w:t>
      </w:r>
      <w:proofErr w:type="spellStart"/>
      <w:r w:rsidRPr="005F66C6">
        <w:t>eigvalues</w:t>
      </w:r>
      <w:proofErr w:type="spellEnd"/>
      <w:r w:rsidRPr="005F66C6">
        <w:t>)</w:t>
      </w:r>
    </w:p>
    <w:p w14:paraId="0CDF058C" w14:textId="75379DEB" w:rsidR="005F66C6" w:rsidRDefault="005F66C6" w:rsidP="005F66C6">
      <w:pPr>
        <w:rPr>
          <w:lang w:val="en-CA"/>
        </w:rPr>
      </w:pPr>
      <w:r>
        <w:rPr>
          <w:lang w:val="en-CA"/>
        </w:rPr>
        <w:t xml:space="preserve">The dimension from the first eigenvector can explain </w:t>
      </w:r>
      <w:r>
        <w:rPr>
          <w:lang w:val="en-CA"/>
        </w:rPr>
        <w:t>6</w:t>
      </w:r>
      <w:r>
        <w:rPr>
          <w:lang w:val="en-CA"/>
        </w:rPr>
        <w:t>7% of variance in data</w:t>
      </w:r>
    </w:p>
    <w:p w14:paraId="51F249DD" w14:textId="77777777" w:rsidR="005F66C6" w:rsidRDefault="005F66C6" w:rsidP="005F66C6">
      <w:pPr>
        <w:rPr>
          <w:lang w:val="en-CA"/>
        </w:rPr>
      </w:pPr>
    </w:p>
    <w:p w14:paraId="2718ED31" w14:textId="484FA1E9" w:rsidR="005F66C6" w:rsidRDefault="005F66C6" w:rsidP="005F66C6">
      <w:pPr>
        <w:rPr>
          <w:lang w:val="en-CA"/>
        </w:rPr>
      </w:pPr>
      <w:r>
        <w:rPr>
          <w:lang w:val="en-CA"/>
        </w:rPr>
        <w:t xml:space="preserve">For </w:t>
      </w:r>
      <w:r>
        <w:rPr>
          <w:lang w:val="en-CA"/>
        </w:rPr>
        <w:t>forward</w:t>
      </w:r>
      <w:r>
        <w:rPr>
          <w:lang w:val="en-CA"/>
        </w:rPr>
        <w:t xml:space="preserve"> rates:</w:t>
      </w:r>
    </w:p>
    <w:p w14:paraId="42A63BB3" w14:textId="7E4D2873" w:rsidR="005F66C6" w:rsidRDefault="005F66C6" w:rsidP="005F66C6">
      <w:pPr>
        <w:rPr>
          <w:lang w:val="en-CA"/>
        </w:rPr>
      </w:pPr>
      <w:r>
        <w:rPr>
          <w:lang w:val="en-CA"/>
        </w:rPr>
        <w:t xml:space="preserve">Eigenvalues </w:t>
      </w:r>
    </w:p>
    <w:p w14:paraId="7115CF97" w14:textId="5A91515A" w:rsidR="005F66C6" w:rsidRDefault="005F66C6" w:rsidP="005F66C6">
      <w:pPr>
        <w:rPr>
          <w:lang w:val="en-CA"/>
        </w:rPr>
      </w:pPr>
      <w:r w:rsidRPr="005F66C6">
        <w:rPr>
          <w:noProof/>
          <w:lang w:val="en-CA"/>
        </w:rPr>
        <w:lastRenderedPageBreak/>
        <w:drawing>
          <wp:inline distT="0" distB="0" distL="0" distR="0" wp14:anchorId="78C3C3DD" wp14:editId="4C3CFBB6">
            <wp:extent cx="1120140" cy="9525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0140" cy="952500"/>
                    </a:xfrm>
                    <a:prstGeom prst="rect">
                      <a:avLst/>
                    </a:prstGeom>
                    <a:noFill/>
                    <a:ln>
                      <a:noFill/>
                    </a:ln>
                  </pic:spPr>
                </pic:pic>
              </a:graphicData>
            </a:graphic>
          </wp:inline>
        </w:drawing>
      </w:r>
    </w:p>
    <w:p w14:paraId="1A2C34E0" w14:textId="77777777" w:rsidR="005F66C6" w:rsidRDefault="005F66C6" w:rsidP="005F66C6">
      <w:pPr>
        <w:rPr>
          <w:lang w:val="en-CA"/>
        </w:rPr>
      </w:pPr>
      <w:r>
        <w:rPr>
          <w:lang w:val="en-CA"/>
        </w:rPr>
        <w:t>Eigenvectors</w:t>
      </w:r>
    </w:p>
    <w:p w14:paraId="7084B8D5" w14:textId="09AAF58E" w:rsidR="005F66C6" w:rsidRDefault="005F66C6" w:rsidP="005F66C6">
      <w:pPr>
        <w:rPr>
          <w:lang w:val="en-CA"/>
        </w:rPr>
      </w:pPr>
      <w:r w:rsidRPr="005F66C6">
        <w:rPr>
          <w:noProof/>
          <w:lang w:val="en-CA"/>
        </w:rPr>
        <w:drawing>
          <wp:inline distT="0" distB="0" distL="0" distR="0" wp14:anchorId="380BD31D" wp14:editId="6A7445E9">
            <wp:extent cx="4602480" cy="10820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2480" cy="1082040"/>
                    </a:xfrm>
                    <a:prstGeom prst="rect">
                      <a:avLst/>
                    </a:prstGeom>
                    <a:noFill/>
                    <a:ln>
                      <a:noFill/>
                    </a:ln>
                  </pic:spPr>
                </pic:pic>
              </a:graphicData>
            </a:graphic>
          </wp:inline>
        </w:drawing>
      </w:r>
    </w:p>
    <w:p w14:paraId="3FA850CB" w14:textId="1054CA82" w:rsidR="005F66C6" w:rsidRDefault="005F66C6" w:rsidP="005F66C6">
      <w:pPr>
        <w:rPr>
          <w:lang w:val="en-CA"/>
        </w:rPr>
      </w:pPr>
      <w:r>
        <w:rPr>
          <w:lang w:val="en-CA"/>
        </w:rPr>
        <w:t>The dimension from the first eigenvector can explain 77% of variance in data</w:t>
      </w:r>
    </w:p>
    <w:p w14:paraId="52A9A02D" w14:textId="5072AFB8" w:rsidR="005F66C6" w:rsidRDefault="005F66C6" w:rsidP="005F66C6">
      <w:pPr>
        <w:rPr>
          <w:lang w:val="en-CA"/>
        </w:rPr>
      </w:pPr>
    </w:p>
    <w:p w14:paraId="5ACC09B9" w14:textId="77777777" w:rsidR="005F66C6" w:rsidRPr="00194346" w:rsidRDefault="005F66C6" w:rsidP="005F66C6">
      <w:pPr>
        <w:rPr>
          <w:lang w:val="en-CA"/>
        </w:rPr>
      </w:pPr>
    </w:p>
    <w:p w14:paraId="3FEDAF50" w14:textId="4B8F8F88" w:rsidR="00EF2369" w:rsidRDefault="00032890">
      <w:r w:rsidRPr="00032890">
        <w:t>6.References and GitHub Link to Code</w:t>
      </w:r>
    </w:p>
    <w:sectPr w:rsidR="00EF236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8B4A2" w14:textId="77777777" w:rsidR="00B43369" w:rsidRDefault="00B43369" w:rsidP="00A37738">
      <w:pPr>
        <w:spacing w:after="0" w:line="240" w:lineRule="auto"/>
      </w:pPr>
      <w:r>
        <w:separator/>
      </w:r>
    </w:p>
  </w:endnote>
  <w:endnote w:type="continuationSeparator" w:id="0">
    <w:p w14:paraId="77FAB291" w14:textId="77777777" w:rsidR="00B43369" w:rsidRDefault="00B43369" w:rsidP="00A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LMRoman10-Italic">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10-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8FFFF" w14:textId="77777777" w:rsidR="00B43369" w:rsidRDefault="00B43369" w:rsidP="00A37738">
      <w:pPr>
        <w:spacing w:after="0" w:line="240" w:lineRule="auto"/>
      </w:pPr>
      <w:r>
        <w:separator/>
      </w:r>
    </w:p>
  </w:footnote>
  <w:footnote w:type="continuationSeparator" w:id="0">
    <w:p w14:paraId="2AE31ABB" w14:textId="77777777" w:rsidR="00B43369" w:rsidRDefault="00B43369" w:rsidP="00A377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E40"/>
    <w:rsid w:val="00032890"/>
    <w:rsid w:val="0006593D"/>
    <w:rsid w:val="001030C7"/>
    <w:rsid w:val="00130F5A"/>
    <w:rsid w:val="00194346"/>
    <w:rsid w:val="001C2EE9"/>
    <w:rsid w:val="002411BC"/>
    <w:rsid w:val="002577A5"/>
    <w:rsid w:val="00280CDB"/>
    <w:rsid w:val="002C4A5D"/>
    <w:rsid w:val="002F1B75"/>
    <w:rsid w:val="002F5901"/>
    <w:rsid w:val="00310CD8"/>
    <w:rsid w:val="00311F44"/>
    <w:rsid w:val="00335802"/>
    <w:rsid w:val="00381E52"/>
    <w:rsid w:val="003E1F7B"/>
    <w:rsid w:val="003E695B"/>
    <w:rsid w:val="004E621C"/>
    <w:rsid w:val="005F66C6"/>
    <w:rsid w:val="00670E53"/>
    <w:rsid w:val="00673ECF"/>
    <w:rsid w:val="006B5E40"/>
    <w:rsid w:val="006B74E8"/>
    <w:rsid w:val="006D1697"/>
    <w:rsid w:val="00721F3D"/>
    <w:rsid w:val="007464ED"/>
    <w:rsid w:val="00755492"/>
    <w:rsid w:val="007B72EF"/>
    <w:rsid w:val="007E2FC9"/>
    <w:rsid w:val="00806DBB"/>
    <w:rsid w:val="008A0D6E"/>
    <w:rsid w:val="008B1427"/>
    <w:rsid w:val="008F3498"/>
    <w:rsid w:val="00943925"/>
    <w:rsid w:val="00A37738"/>
    <w:rsid w:val="00B00DCD"/>
    <w:rsid w:val="00B370EB"/>
    <w:rsid w:val="00B43369"/>
    <w:rsid w:val="00BB4704"/>
    <w:rsid w:val="00C15AB4"/>
    <w:rsid w:val="00C2251B"/>
    <w:rsid w:val="00CA5F7B"/>
    <w:rsid w:val="00CB01DF"/>
    <w:rsid w:val="00CB0E59"/>
    <w:rsid w:val="00CF279C"/>
    <w:rsid w:val="00D314F8"/>
    <w:rsid w:val="00D6090D"/>
    <w:rsid w:val="00DD5E7C"/>
    <w:rsid w:val="00E36C78"/>
    <w:rsid w:val="00E54B4A"/>
    <w:rsid w:val="00EA4B36"/>
    <w:rsid w:val="00EF2369"/>
    <w:rsid w:val="00F155F5"/>
    <w:rsid w:val="00F17A05"/>
    <w:rsid w:val="00F44FB6"/>
    <w:rsid w:val="00FA0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AA674"/>
  <w15:chartTrackingRefBased/>
  <w15:docId w15:val="{1308D64E-D9F3-4CAD-83B0-9E483AA5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8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89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32890"/>
    <w:rPr>
      <w:color w:val="5A5A5A" w:themeColor="text1" w:themeTint="A5"/>
      <w:spacing w:val="15"/>
    </w:rPr>
  </w:style>
  <w:style w:type="paragraph" w:styleId="Header">
    <w:name w:val="header"/>
    <w:basedOn w:val="Normal"/>
    <w:link w:val="HeaderChar"/>
    <w:uiPriority w:val="99"/>
    <w:unhideWhenUsed/>
    <w:rsid w:val="00A37738"/>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7738"/>
  </w:style>
  <w:style w:type="paragraph" w:styleId="Footer">
    <w:name w:val="footer"/>
    <w:basedOn w:val="Normal"/>
    <w:link w:val="FooterChar"/>
    <w:uiPriority w:val="99"/>
    <w:unhideWhenUsed/>
    <w:rsid w:val="00A3773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7738"/>
  </w:style>
  <w:style w:type="character" w:customStyle="1" w:styleId="fontstyle01">
    <w:name w:val="fontstyle01"/>
    <w:basedOn w:val="DefaultParagraphFont"/>
    <w:rsid w:val="00A37738"/>
    <w:rPr>
      <w:rFonts w:ascii="LMRoman10-Italic" w:hAnsi="LMRoman10-Italic" w:hint="default"/>
      <w:b w:val="0"/>
      <w:bCs w:val="0"/>
      <w:i/>
      <w:iCs/>
      <w:color w:val="000000"/>
      <w:sz w:val="20"/>
      <w:szCs w:val="20"/>
    </w:rPr>
  </w:style>
  <w:style w:type="table" w:styleId="TableGrid">
    <w:name w:val="Table Grid"/>
    <w:basedOn w:val="TableNormal"/>
    <w:uiPriority w:val="39"/>
    <w:rsid w:val="00A3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6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0136">
      <w:bodyDiv w:val="1"/>
      <w:marLeft w:val="0"/>
      <w:marRight w:val="0"/>
      <w:marTop w:val="0"/>
      <w:marBottom w:val="0"/>
      <w:divBdr>
        <w:top w:val="none" w:sz="0" w:space="0" w:color="auto"/>
        <w:left w:val="none" w:sz="0" w:space="0" w:color="auto"/>
        <w:bottom w:val="none" w:sz="0" w:space="0" w:color="auto"/>
        <w:right w:val="none" w:sz="0" w:space="0" w:color="auto"/>
      </w:divBdr>
    </w:div>
    <w:div w:id="140122893">
      <w:bodyDiv w:val="1"/>
      <w:marLeft w:val="0"/>
      <w:marRight w:val="0"/>
      <w:marTop w:val="0"/>
      <w:marBottom w:val="0"/>
      <w:divBdr>
        <w:top w:val="none" w:sz="0" w:space="0" w:color="auto"/>
        <w:left w:val="none" w:sz="0" w:space="0" w:color="auto"/>
        <w:bottom w:val="none" w:sz="0" w:space="0" w:color="auto"/>
        <w:right w:val="none" w:sz="0" w:space="0" w:color="auto"/>
      </w:divBdr>
    </w:div>
    <w:div w:id="193614608">
      <w:bodyDiv w:val="1"/>
      <w:marLeft w:val="0"/>
      <w:marRight w:val="0"/>
      <w:marTop w:val="0"/>
      <w:marBottom w:val="0"/>
      <w:divBdr>
        <w:top w:val="none" w:sz="0" w:space="0" w:color="auto"/>
        <w:left w:val="none" w:sz="0" w:space="0" w:color="auto"/>
        <w:bottom w:val="none" w:sz="0" w:space="0" w:color="auto"/>
        <w:right w:val="none" w:sz="0" w:space="0" w:color="auto"/>
      </w:divBdr>
    </w:div>
    <w:div w:id="388070444">
      <w:bodyDiv w:val="1"/>
      <w:marLeft w:val="0"/>
      <w:marRight w:val="0"/>
      <w:marTop w:val="0"/>
      <w:marBottom w:val="0"/>
      <w:divBdr>
        <w:top w:val="none" w:sz="0" w:space="0" w:color="auto"/>
        <w:left w:val="none" w:sz="0" w:space="0" w:color="auto"/>
        <w:bottom w:val="none" w:sz="0" w:space="0" w:color="auto"/>
        <w:right w:val="none" w:sz="0" w:space="0" w:color="auto"/>
      </w:divBdr>
    </w:div>
    <w:div w:id="487748753">
      <w:bodyDiv w:val="1"/>
      <w:marLeft w:val="0"/>
      <w:marRight w:val="0"/>
      <w:marTop w:val="0"/>
      <w:marBottom w:val="0"/>
      <w:divBdr>
        <w:top w:val="none" w:sz="0" w:space="0" w:color="auto"/>
        <w:left w:val="none" w:sz="0" w:space="0" w:color="auto"/>
        <w:bottom w:val="none" w:sz="0" w:space="0" w:color="auto"/>
        <w:right w:val="none" w:sz="0" w:space="0" w:color="auto"/>
      </w:divBdr>
    </w:div>
    <w:div w:id="532615608">
      <w:bodyDiv w:val="1"/>
      <w:marLeft w:val="0"/>
      <w:marRight w:val="0"/>
      <w:marTop w:val="0"/>
      <w:marBottom w:val="0"/>
      <w:divBdr>
        <w:top w:val="none" w:sz="0" w:space="0" w:color="auto"/>
        <w:left w:val="none" w:sz="0" w:space="0" w:color="auto"/>
        <w:bottom w:val="none" w:sz="0" w:space="0" w:color="auto"/>
        <w:right w:val="none" w:sz="0" w:space="0" w:color="auto"/>
      </w:divBdr>
    </w:div>
    <w:div w:id="567962960">
      <w:bodyDiv w:val="1"/>
      <w:marLeft w:val="0"/>
      <w:marRight w:val="0"/>
      <w:marTop w:val="0"/>
      <w:marBottom w:val="0"/>
      <w:divBdr>
        <w:top w:val="none" w:sz="0" w:space="0" w:color="auto"/>
        <w:left w:val="none" w:sz="0" w:space="0" w:color="auto"/>
        <w:bottom w:val="none" w:sz="0" w:space="0" w:color="auto"/>
        <w:right w:val="none" w:sz="0" w:space="0" w:color="auto"/>
      </w:divBdr>
    </w:div>
    <w:div w:id="655257939">
      <w:bodyDiv w:val="1"/>
      <w:marLeft w:val="0"/>
      <w:marRight w:val="0"/>
      <w:marTop w:val="0"/>
      <w:marBottom w:val="0"/>
      <w:divBdr>
        <w:top w:val="none" w:sz="0" w:space="0" w:color="auto"/>
        <w:left w:val="none" w:sz="0" w:space="0" w:color="auto"/>
        <w:bottom w:val="none" w:sz="0" w:space="0" w:color="auto"/>
        <w:right w:val="none" w:sz="0" w:space="0" w:color="auto"/>
      </w:divBdr>
    </w:div>
    <w:div w:id="868302604">
      <w:bodyDiv w:val="1"/>
      <w:marLeft w:val="0"/>
      <w:marRight w:val="0"/>
      <w:marTop w:val="0"/>
      <w:marBottom w:val="0"/>
      <w:divBdr>
        <w:top w:val="none" w:sz="0" w:space="0" w:color="auto"/>
        <w:left w:val="none" w:sz="0" w:space="0" w:color="auto"/>
        <w:bottom w:val="none" w:sz="0" w:space="0" w:color="auto"/>
        <w:right w:val="none" w:sz="0" w:space="0" w:color="auto"/>
      </w:divBdr>
    </w:div>
    <w:div w:id="879393154">
      <w:bodyDiv w:val="1"/>
      <w:marLeft w:val="0"/>
      <w:marRight w:val="0"/>
      <w:marTop w:val="0"/>
      <w:marBottom w:val="0"/>
      <w:divBdr>
        <w:top w:val="none" w:sz="0" w:space="0" w:color="auto"/>
        <w:left w:val="none" w:sz="0" w:space="0" w:color="auto"/>
        <w:bottom w:val="none" w:sz="0" w:space="0" w:color="auto"/>
        <w:right w:val="none" w:sz="0" w:space="0" w:color="auto"/>
      </w:divBdr>
    </w:div>
    <w:div w:id="959067873">
      <w:bodyDiv w:val="1"/>
      <w:marLeft w:val="0"/>
      <w:marRight w:val="0"/>
      <w:marTop w:val="0"/>
      <w:marBottom w:val="0"/>
      <w:divBdr>
        <w:top w:val="none" w:sz="0" w:space="0" w:color="auto"/>
        <w:left w:val="none" w:sz="0" w:space="0" w:color="auto"/>
        <w:bottom w:val="none" w:sz="0" w:space="0" w:color="auto"/>
        <w:right w:val="none" w:sz="0" w:space="0" w:color="auto"/>
      </w:divBdr>
    </w:div>
    <w:div w:id="1016495572">
      <w:bodyDiv w:val="1"/>
      <w:marLeft w:val="0"/>
      <w:marRight w:val="0"/>
      <w:marTop w:val="0"/>
      <w:marBottom w:val="0"/>
      <w:divBdr>
        <w:top w:val="none" w:sz="0" w:space="0" w:color="auto"/>
        <w:left w:val="none" w:sz="0" w:space="0" w:color="auto"/>
        <w:bottom w:val="none" w:sz="0" w:space="0" w:color="auto"/>
        <w:right w:val="none" w:sz="0" w:space="0" w:color="auto"/>
      </w:divBdr>
    </w:div>
    <w:div w:id="1114790239">
      <w:bodyDiv w:val="1"/>
      <w:marLeft w:val="0"/>
      <w:marRight w:val="0"/>
      <w:marTop w:val="0"/>
      <w:marBottom w:val="0"/>
      <w:divBdr>
        <w:top w:val="none" w:sz="0" w:space="0" w:color="auto"/>
        <w:left w:val="none" w:sz="0" w:space="0" w:color="auto"/>
        <w:bottom w:val="none" w:sz="0" w:space="0" w:color="auto"/>
        <w:right w:val="none" w:sz="0" w:space="0" w:color="auto"/>
      </w:divBdr>
    </w:div>
    <w:div w:id="1422868034">
      <w:bodyDiv w:val="1"/>
      <w:marLeft w:val="0"/>
      <w:marRight w:val="0"/>
      <w:marTop w:val="0"/>
      <w:marBottom w:val="0"/>
      <w:divBdr>
        <w:top w:val="none" w:sz="0" w:space="0" w:color="auto"/>
        <w:left w:val="none" w:sz="0" w:space="0" w:color="auto"/>
        <w:bottom w:val="none" w:sz="0" w:space="0" w:color="auto"/>
        <w:right w:val="none" w:sz="0" w:space="0" w:color="auto"/>
      </w:divBdr>
    </w:div>
    <w:div w:id="1429234531">
      <w:bodyDiv w:val="1"/>
      <w:marLeft w:val="0"/>
      <w:marRight w:val="0"/>
      <w:marTop w:val="0"/>
      <w:marBottom w:val="0"/>
      <w:divBdr>
        <w:top w:val="none" w:sz="0" w:space="0" w:color="auto"/>
        <w:left w:val="none" w:sz="0" w:space="0" w:color="auto"/>
        <w:bottom w:val="none" w:sz="0" w:space="0" w:color="auto"/>
        <w:right w:val="none" w:sz="0" w:space="0" w:color="auto"/>
      </w:divBdr>
    </w:div>
    <w:div w:id="1442604100">
      <w:bodyDiv w:val="1"/>
      <w:marLeft w:val="0"/>
      <w:marRight w:val="0"/>
      <w:marTop w:val="0"/>
      <w:marBottom w:val="0"/>
      <w:divBdr>
        <w:top w:val="none" w:sz="0" w:space="0" w:color="auto"/>
        <w:left w:val="none" w:sz="0" w:space="0" w:color="auto"/>
        <w:bottom w:val="none" w:sz="0" w:space="0" w:color="auto"/>
        <w:right w:val="none" w:sz="0" w:space="0" w:color="auto"/>
      </w:divBdr>
    </w:div>
    <w:div w:id="1500190737">
      <w:bodyDiv w:val="1"/>
      <w:marLeft w:val="0"/>
      <w:marRight w:val="0"/>
      <w:marTop w:val="0"/>
      <w:marBottom w:val="0"/>
      <w:divBdr>
        <w:top w:val="none" w:sz="0" w:space="0" w:color="auto"/>
        <w:left w:val="none" w:sz="0" w:space="0" w:color="auto"/>
        <w:bottom w:val="none" w:sz="0" w:space="0" w:color="auto"/>
        <w:right w:val="none" w:sz="0" w:space="0" w:color="auto"/>
      </w:divBdr>
    </w:div>
    <w:div w:id="1553688700">
      <w:bodyDiv w:val="1"/>
      <w:marLeft w:val="0"/>
      <w:marRight w:val="0"/>
      <w:marTop w:val="0"/>
      <w:marBottom w:val="0"/>
      <w:divBdr>
        <w:top w:val="none" w:sz="0" w:space="0" w:color="auto"/>
        <w:left w:val="none" w:sz="0" w:space="0" w:color="auto"/>
        <w:bottom w:val="none" w:sz="0" w:space="0" w:color="auto"/>
        <w:right w:val="none" w:sz="0" w:space="0" w:color="auto"/>
      </w:divBdr>
    </w:div>
    <w:div w:id="1698696928">
      <w:bodyDiv w:val="1"/>
      <w:marLeft w:val="0"/>
      <w:marRight w:val="0"/>
      <w:marTop w:val="0"/>
      <w:marBottom w:val="0"/>
      <w:divBdr>
        <w:top w:val="none" w:sz="0" w:space="0" w:color="auto"/>
        <w:left w:val="none" w:sz="0" w:space="0" w:color="auto"/>
        <w:bottom w:val="none" w:sz="0" w:space="0" w:color="auto"/>
        <w:right w:val="none" w:sz="0" w:space="0" w:color="auto"/>
      </w:divBdr>
    </w:div>
    <w:div w:id="1746994073">
      <w:bodyDiv w:val="1"/>
      <w:marLeft w:val="0"/>
      <w:marRight w:val="0"/>
      <w:marTop w:val="0"/>
      <w:marBottom w:val="0"/>
      <w:divBdr>
        <w:top w:val="none" w:sz="0" w:space="0" w:color="auto"/>
        <w:left w:val="none" w:sz="0" w:space="0" w:color="auto"/>
        <w:bottom w:val="none" w:sz="0" w:space="0" w:color="auto"/>
        <w:right w:val="none" w:sz="0" w:space="0" w:color="auto"/>
      </w:divBdr>
    </w:div>
    <w:div w:id="1792430707">
      <w:bodyDiv w:val="1"/>
      <w:marLeft w:val="0"/>
      <w:marRight w:val="0"/>
      <w:marTop w:val="0"/>
      <w:marBottom w:val="0"/>
      <w:divBdr>
        <w:top w:val="none" w:sz="0" w:space="0" w:color="auto"/>
        <w:left w:val="none" w:sz="0" w:space="0" w:color="auto"/>
        <w:bottom w:val="none" w:sz="0" w:space="0" w:color="auto"/>
        <w:right w:val="none" w:sz="0" w:space="0" w:color="auto"/>
      </w:divBdr>
    </w:div>
    <w:div w:id="1936209564">
      <w:bodyDiv w:val="1"/>
      <w:marLeft w:val="0"/>
      <w:marRight w:val="0"/>
      <w:marTop w:val="0"/>
      <w:marBottom w:val="0"/>
      <w:divBdr>
        <w:top w:val="none" w:sz="0" w:space="0" w:color="auto"/>
        <w:left w:val="none" w:sz="0" w:space="0" w:color="auto"/>
        <w:bottom w:val="none" w:sz="0" w:space="0" w:color="auto"/>
        <w:right w:val="none" w:sz="0" w:space="0" w:color="auto"/>
      </w:divBdr>
    </w:div>
    <w:div w:id="1980766247">
      <w:bodyDiv w:val="1"/>
      <w:marLeft w:val="0"/>
      <w:marRight w:val="0"/>
      <w:marTop w:val="0"/>
      <w:marBottom w:val="0"/>
      <w:divBdr>
        <w:top w:val="none" w:sz="0" w:space="0" w:color="auto"/>
        <w:left w:val="none" w:sz="0" w:space="0" w:color="auto"/>
        <w:bottom w:val="none" w:sz="0" w:space="0" w:color="auto"/>
        <w:right w:val="none" w:sz="0" w:space="0" w:color="auto"/>
      </w:divBdr>
    </w:div>
    <w:div w:id="2035686701">
      <w:bodyDiv w:val="1"/>
      <w:marLeft w:val="0"/>
      <w:marRight w:val="0"/>
      <w:marTop w:val="0"/>
      <w:marBottom w:val="0"/>
      <w:divBdr>
        <w:top w:val="none" w:sz="0" w:space="0" w:color="auto"/>
        <w:left w:val="none" w:sz="0" w:space="0" w:color="auto"/>
        <w:bottom w:val="none" w:sz="0" w:space="0" w:color="auto"/>
        <w:right w:val="none" w:sz="0" w:space="0" w:color="auto"/>
      </w:divBdr>
    </w:div>
    <w:div w:id="209389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9</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Liu</dc:creator>
  <cp:keywords/>
  <dc:description/>
  <cp:lastModifiedBy>Rich Liu</cp:lastModifiedBy>
  <cp:revision>7</cp:revision>
  <dcterms:created xsi:type="dcterms:W3CDTF">2021-01-20T21:19:00Z</dcterms:created>
  <dcterms:modified xsi:type="dcterms:W3CDTF">2021-02-05T18:21:00Z</dcterms:modified>
</cp:coreProperties>
</file>