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3C" w:rsidRDefault="00D377F7">
      <w:pPr>
        <w:pStyle w:val="a3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База данных материалов</w:t>
      </w:r>
      <w:r>
        <w:br w:type="page"/>
      </w:r>
    </w:p>
    <w:sdt>
      <w:sdtPr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710606644"/>
        <w:docPartObj>
          <w:docPartGallery w:val="Table of Contents"/>
          <w:docPartUnique/>
        </w:docPartObj>
      </w:sdtPr>
      <w:sdtEndPr/>
      <w:sdtContent>
        <w:p w:rsidR="00A834DF" w:rsidRPr="00A834DF" w:rsidRDefault="00A834DF" w:rsidP="00A834DF">
          <w:pPr>
            <w:pStyle w:val="a6"/>
            <w:jc w:val="center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Содержание</w:t>
          </w:r>
        </w:p>
        <w:p w:rsidR="00A834DF" w:rsidRPr="00A834DF" w:rsidRDefault="00A834DF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r w:rsidRPr="00A834DF">
            <w:rPr>
              <w:sz w:val="28"/>
              <w:szCs w:val="28"/>
            </w:rPr>
            <w:fldChar w:fldCharType="begin"/>
          </w:r>
          <w:r w:rsidRPr="00A834DF">
            <w:rPr>
              <w:sz w:val="28"/>
              <w:szCs w:val="28"/>
            </w:rPr>
            <w:instrText xml:space="preserve"> TOC \o "1-3" \h \z \u </w:instrText>
          </w:r>
          <w:r w:rsidRPr="00A834DF">
            <w:rPr>
              <w:sz w:val="28"/>
              <w:szCs w:val="28"/>
            </w:rPr>
            <w:fldChar w:fldCharType="separate"/>
          </w:r>
          <w:hyperlink w:anchor="_Toc6403521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Интерфейс взаимодействия с базой данных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_Toc6403521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3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2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 База данных связующих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_Toc6403522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3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1.1. Вязкость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_Toc6403523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4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4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1.2. Энергия активации вязкого</w:t>
            </w:r>
            <w:r w:rsidR="00AD0065">
              <w:rPr>
                <w:rStyle w:val="a7"/>
                <w:noProof/>
                <w:sz w:val="28"/>
                <w:szCs w:val="28"/>
                <w:lang w:val="ru-RU"/>
              </w:rPr>
              <w:t xml:space="preserve"> течения</w:t>
            </w:r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 xml:space="preserve"> связующего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_Toc6403524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6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5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1.3. Время жизни связующего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_Toc6403525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7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6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1.4. Энергия активации процесса отверждения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_Toc6403526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8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7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 База данных тканей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_Toc6403527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10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8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2.1. Проницаемость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_Toc6403528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11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9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2.2. Пористость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_Toc6403529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12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3F665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30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Литература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_Toc6403530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Default="00A834DF">
          <w:pPr>
            <w:rPr>
              <w:b/>
              <w:bCs/>
            </w:rPr>
          </w:pPr>
          <w:r w:rsidRPr="00A834D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1193C" w:rsidRDefault="00D377F7">
      <w:r>
        <w:br w:type="page"/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531367319"/>
      <w:bookmarkStart w:id="1" w:name="_Toc6403521"/>
      <w:bookmarkEnd w:id="0"/>
      <w:r>
        <w:rPr>
          <w:rFonts w:ascii="Times New Roman" w:hAnsi="Times New Roman"/>
          <w:sz w:val="28"/>
          <w:szCs w:val="28"/>
          <w:lang w:val="ru-RU"/>
        </w:rPr>
        <w:lastRenderedPageBreak/>
        <w:t>Интерфейс взаимодействия с базой данных</w:t>
      </w:r>
      <w:bookmarkEnd w:id="1"/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 интерфейс взаимодействия с базой данных материалов.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пользуется база данных </w:t>
      </w:r>
      <w:r>
        <w:rPr>
          <w:sz w:val="28"/>
          <w:szCs w:val="28"/>
        </w:rPr>
        <w:t>SQL</w:t>
      </w:r>
      <w:r w:rsidR="00521E34">
        <w:rPr>
          <w:sz w:val="28"/>
          <w:szCs w:val="28"/>
        </w:rPr>
        <w:t>ite</w:t>
      </w:r>
      <w:r>
        <w:rPr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Поддерживаются возможности добавления новых материалов, редакт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рования существующих, удаления существующих. Также имеются возможн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сти сохранения базы в файл (экспорт) и создания базы из файла (импорт).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База данных содержит две таблицы: связующие и ткани.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2" w:name="_Toc531367320"/>
      <w:bookmarkStart w:id="3" w:name="_Toc6403522"/>
      <w:bookmarkEnd w:id="2"/>
      <w:r>
        <w:rPr>
          <w:rFonts w:ascii="Times New Roman" w:hAnsi="Times New Roman"/>
          <w:sz w:val="28"/>
          <w:szCs w:val="28"/>
          <w:lang w:val="ru-RU"/>
        </w:rPr>
        <w:t>1. База данных связующих</w:t>
      </w:r>
      <w:bookmarkEnd w:id="3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Интерфейс взаимодействия с базой данных связующих представлен на рис. 1.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15000" cy="340360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8BQ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3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B13161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>1. Интерфейс взаимодействия с базой данных связующих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каждое связующее характеризуется следующими параметрами: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связующего, назначается автоматически, его н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возможно изменить.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Имя  - строка. Уникально для каждого типа связующего. Может сост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Вязкость при 25 °C –  число с плавающей точкой. Динамическая вя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кость жидкости, измеренная при температуре 25  °C (298,15 К). Измеряется в Паскалях на секунду (</w:t>
      </w:r>
      <w:r>
        <w:rPr>
          <w:bCs/>
          <w:sz w:val="28"/>
          <w:szCs w:val="28"/>
          <w:lang w:val="ru-RU"/>
        </w:rPr>
        <w:t>Па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·</w:t>
      </w:r>
      <w:r>
        <w:rPr>
          <w:rFonts w:eastAsia="Times New Roman"/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вязкого течения – число с плавающей точкой.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пользуется для определения вязкости жидкости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widowControl/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 жизни </w:t>
      </w:r>
      <w:proofErr w:type="gramStart"/>
      <w:r>
        <w:rPr>
          <w:sz w:val="28"/>
          <w:szCs w:val="28"/>
          <w:lang w:val="ru-RU"/>
        </w:rPr>
        <w:t>связующего</w:t>
      </w:r>
      <w:proofErr w:type="gramEnd"/>
      <w:r w:rsidR="004C1FE0">
        <w:rPr>
          <w:sz w:val="28"/>
          <w:szCs w:val="28"/>
          <w:lang w:val="ru-RU"/>
        </w:rPr>
        <w:t xml:space="preserve"> при 25 °C</w:t>
      </w:r>
      <w:r>
        <w:rPr>
          <w:sz w:val="28"/>
          <w:szCs w:val="28"/>
          <w:lang w:val="ru-RU"/>
        </w:rPr>
        <w:t xml:space="preserve"> – число с плавающей точкой. Х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рактеризует максимально возможный срок применения смеша</w:t>
      </w:r>
      <w:r w:rsidR="001D7CD4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ного связу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щего, после которого оно станет желеобразным, и, в силу резкого роста вя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кости, дальнейшая пропитка станет невозможной. Измеряется в секундах (с).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процесса отверждения – число с плавающей точкой. Используется для определения времени жизни связующего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4" w:name="_Toc531367321"/>
      <w:bookmarkStart w:id="5" w:name="_Toc6403523"/>
      <w:bookmarkEnd w:id="4"/>
      <w:r>
        <w:rPr>
          <w:rFonts w:ascii="Times New Roman" w:hAnsi="Times New Roman"/>
          <w:sz w:val="28"/>
          <w:szCs w:val="28"/>
          <w:lang w:val="ru-RU"/>
        </w:rPr>
        <w:t>1.1. Вязкость</w:t>
      </w:r>
      <w:bookmarkEnd w:id="5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Динамическая вязкость – характеристика вещества, численно равная силе трения, возникающей между двумя слоями жидкости площадью по 1 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каждый при градиенте скорости, равном 1 м/с на метр. Размерность динам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ческой вязкости [µ] = [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color w:val="000000"/>
          <w:sz w:val="28"/>
          <w:szCs w:val="28"/>
          <w:lang w:val="ru-RU"/>
        </w:rPr>
        <w:t>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>Коэффициент динамической вязкости зависит от природы жидкости и для жидкости с повышением температуры уменьшается.</w:t>
      </w:r>
    </w:p>
    <w:p w:rsidR="0051193C" w:rsidRDefault="00D377F7">
      <w:pPr>
        <w:pStyle w:val="a3"/>
        <w:ind w:firstLine="709"/>
        <w:rPr>
          <w:bCs/>
          <w:color w:val="000000"/>
          <w:szCs w:val="28"/>
        </w:rPr>
      </w:pPr>
      <w:r>
        <w:rPr>
          <w:szCs w:val="28"/>
        </w:rPr>
        <w:t>Для измерения вязкости (вискозиметрии) применяют ряд экспериме</w:t>
      </w:r>
      <w:r>
        <w:rPr>
          <w:szCs w:val="28"/>
        </w:rPr>
        <w:t>н</w:t>
      </w:r>
      <w:r>
        <w:rPr>
          <w:szCs w:val="28"/>
        </w:rPr>
        <w:t>тальных методов. Измерить динамическую вязкость при определённой те</w:t>
      </w:r>
      <w:r>
        <w:rPr>
          <w:szCs w:val="28"/>
        </w:rPr>
        <w:t>м</w:t>
      </w:r>
      <w:r>
        <w:rPr>
          <w:szCs w:val="28"/>
        </w:rPr>
        <w:t xml:space="preserve">пературе можно при помощи </w:t>
      </w:r>
      <w:r>
        <w:rPr>
          <w:b/>
          <w:szCs w:val="28"/>
        </w:rPr>
        <w:t>метода Стокса</w:t>
      </w:r>
      <w:r>
        <w:rPr>
          <w:szCs w:val="28"/>
        </w:rPr>
        <w:t xml:space="preserve"> [1].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Для определения вязкости жидкости по методу Стокса берётся высокий цилиндрический сосуд с исследуемой жидкостью (рис. </w:t>
      </w:r>
      <w:r w:rsidR="00B13161">
        <w:rPr>
          <w:szCs w:val="28"/>
        </w:rPr>
        <w:t>1.</w:t>
      </w:r>
      <w:r>
        <w:rPr>
          <w:szCs w:val="28"/>
        </w:rPr>
        <w:t>2). На сосуде им</w:t>
      </w:r>
      <w:r>
        <w:rPr>
          <w:szCs w:val="28"/>
        </w:rPr>
        <w:t>е</w:t>
      </w:r>
      <w:r>
        <w:rPr>
          <w:szCs w:val="28"/>
        </w:rPr>
        <w:t>ются две кольцевые метки</w:t>
      </w:r>
      <w:proofErr w:type="gramStart"/>
      <w:r>
        <w:rPr>
          <w:szCs w:val="28"/>
        </w:rPr>
        <w:t xml:space="preserve"> </w:t>
      </w:r>
      <w:r>
        <w:rPr>
          <w:b/>
          <w:szCs w:val="28"/>
        </w:rPr>
        <w:t>А</w:t>
      </w:r>
      <w:proofErr w:type="gramEnd"/>
      <w:r>
        <w:rPr>
          <w:szCs w:val="28"/>
        </w:rPr>
        <w:t xml:space="preserve"> и </w:t>
      </w:r>
      <w:r>
        <w:rPr>
          <w:b/>
          <w:szCs w:val="28"/>
        </w:rPr>
        <w:t>В</w:t>
      </w:r>
      <w:r>
        <w:rPr>
          <w:szCs w:val="28"/>
        </w:rPr>
        <w:t xml:space="preserve">, расположенные на расстоянии </w:t>
      </w:r>
      <w:r>
        <w:rPr>
          <w:i/>
          <w:szCs w:val="28"/>
        </w:rPr>
        <w:t>l</w:t>
      </w:r>
      <w:r>
        <w:rPr>
          <w:szCs w:val="28"/>
        </w:rPr>
        <w:t xml:space="preserve"> друг от др</w:t>
      </w:r>
      <w:r>
        <w:rPr>
          <w:szCs w:val="28"/>
        </w:rPr>
        <w:t>у</w:t>
      </w:r>
      <w:r>
        <w:rPr>
          <w:szCs w:val="28"/>
        </w:rPr>
        <w:t xml:space="preserve">га. Уровень жидкости должен быть выше верхней метки на </w:t>
      </w:r>
      <w:r>
        <w:rPr>
          <w:i/>
          <w:szCs w:val="28"/>
        </w:rPr>
        <w:t>l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4…5 см, чт</w:t>
      </w:r>
      <w:r>
        <w:rPr>
          <w:szCs w:val="28"/>
        </w:rPr>
        <w:t>о</w:t>
      </w:r>
      <w:r>
        <w:rPr>
          <w:szCs w:val="28"/>
        </w:rPr>
        <w:t>бы к моменту прохождения шарика мимо верхней метки его скорость можно было считать установившейся.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Бросая шарик с радиусом </w:t>
      </w:r>
      <w:r>
        <w:rPr>
          <w:i/>
          <w:szCs w:val="28"/>
          <w:lang w:val="en-US"/>
        </w:rPr>
        <w:t>r</w:t>
      </w:r>
      <w:r>
        <w:rPr>
          <w:szCs w:val="28"/>
        </w:rPr>
        <w:t xml:space="preserve"> и плотностью ρ в сосуд, наполненный и</w:t>
      </w:r>
      <w:r>
        <w:rPr>
          <w:szCs w:val="28"/>
        </w:rPr>
        <w:t>с</w:t>
      </w:r>
      <w:r>
        <w:rPr>
          <w:szCs w:val="28"/>
        </w:rPr>
        <w:t>следуемой жидкостью с известной плотностью 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отмечают по секундомеру время </w:t>
      </w:r>
      <w:r>
        <w:rPr>
          <w:i/>
          <w:szCs w:val="28"/>
        </w:rPr>
        <w:t>t</w:t>
      </w:r>
      <w:r>
        <w:rPr>
          <w:szCs w:val="28"/>
        </w:rPr>
        <w:t xml:space="preserve"> прохождения шариком расстояния </w:t>
      </w:r>
      <w:r>
        <w:rPr>
          <w:i/>
          <w:szCs w:val="28"/>
        </w:rPr>
        <w:t>l</w:t>
      </w:r>
      <w:r>
        <w:rPr>
          <w:szCs w:val="28"/>
        </w:rPr>
        <w:t xml:space="preserve"> = </w:t>
      </w:r>
      <w:r>
        <w:rPr>
          <w:b/>
          <w:szCs w:val="28"/>
        </w:rPr>
        <w:t>АВ</w:t>
      </w:r>
      <w:r>
        <w:rPr>
          <w:szCs w:val="28"/>
        </w:rPr>
        <w:t xml:space="preserve"> между двумя метками.</w:t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59205" cy="270700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C/BwAApxA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B13161">
        <w:rPr>
          <w:szCs w:val="28"/>
        </w:rPr>
        <w:t>1.</w:t>
      </w:r>
      <w:r>
        <w:rPr>
          <w:szCs w:val="28"/>
        </w:rPr>
        <w:t>2. Лабораторная установка для измерения вязкости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При падении шарика радиусом </w:t>
      </w:r>
      <w:r>
        <w:rPr>
          <w:i/>
          <w:szCs w:val="28"/>
        </w:rPr>
        <w:t>r</w:t>
      </w:r>
      <w:r>
        <w:rPr>
          <w:szCs w:val="28"/>
        </w:rPr>
        <w:t xml:space="preserve"> в цилиндрической трубе радиусом </w:t>
      </w:r>
      <w:r>
        <w:rPr>
          <w:i/>
          <w:szCs w:val="28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высотой </w:t>
      </w:r>
      <w:r>
        <w:rPr>
          <w:i/>
          <w:szCs w:val="28"/>
        </w:rPr>
        <w:t>h</w:t>
      </w:r>
      <w:r>
        <w:rPr>
          <w:szCs w:val="28"/>
        </w:rPr>
        <w:t xml:space="preserve"> с учётом влияния границ формула Стокса преобразуется к виду:</w:t>
      </w:r>
    </w:p>
    <w:p w:rsidR="0051193C" w:rsidRDefault="00DD6F31" w:rsidP="00DD6F3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right" w:pos="9360"/>
        </w:tabs>
        <w:ind w:firstLine="0"/>
        <w:jc w:val="left"/>
        <w:rPr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377F7"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μ=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2g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ρ-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9l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1+2,1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1+1,33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h</m:t>
                    </m:r>
                  </m:den>
                </m:f>
              </m:e>
            </m:d>
          </m:den>
        </m:f>
      </m:oMath>
      <w:r>
        <w:rPr>
          <w:szCs w:val="28"/>
        </w:rPr>
        <w:t>,</w:t>
      </w:r>
      <w:r>
        <w:rPr>
          <w:szCs w:val="28"/>
        </w:rPr>
        <w:tab/>
        <w:t>(1.1)</w:t>
      </w:r>
    </w:p>
    <w:p w:rsidR="0051193C" w:rsidRPr="00032FDF" w:rsidRDefault="003F6654">
      <w:pPr>
        <w:pStyle w:val="a3"/>
        <w:ind w:firstLine="0"/>
        <w:jc w:val="center"/>
        <w:rPr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∙с∙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м∙с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∙с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=[Па∙с]</m:t>
        </m:r>
      </m:oMath>
      <w:r w:rsidR="00D377F7" w:rsidRPr="00032FDF">
        <w:rPr>
          <w:szCs w:val="28"/>
        </w:rPr>
        <w:t>,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</w:rPr>
        <w:t>где: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g</w:t>
      </w:r>
      <w:r>
        <w:rPr>
          <w:szCs w:val="28"/>
        </w:rPr>
        <w:t xml:space="preserve"> = 9</w:t>
      </w:r>
      <w:proofErr w:type="gramStart"/>
      <w:r>
        <w:rPr>
          <w:szCs w:val="28"/>
        </w:rPr>
        <w:t>,8</w:t>
      </w:r>
      <w:proofErr w:type="gramEnd"/>
      <w:r>
        <w:rPr>
          <w:szCs w:val="28"/>
        </w:rPr>
        <w:t xml:space="preserve"> м/с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– ускорение свободного падения;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lastRenderedPageBreak/>
        <w:t>r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радиус</w:t>
      </w:r>
      <w:proofErr w:type="gramEnd"/>
      <w:r>
        <w:rPr>
          <w:szCs w:val="28"/>
        </w:rPr>
        <w:t xml:space="preserve"> шарика,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радиус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h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высота</w:t>
      </w:r>
      <w:proofErr w:type="gramEnd"/>
      <w:r>
        <w:rPr>
          <w:szCs w:val="28"/>
        </w:rPr>
        <w:t xml:space="preserve">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плотность</w:t>
      </w:r>
      <w:proofErr w:type="gramEnd"/>
      <w:r>
        <w:rPr>
          <w:szCs w:val="28"/>
        </w:rPr>
        <w:t xml:space="preserve">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плотность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l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расстояние</w:t>
      </w:r>
      <w:proofErr w:type="gramEnd"/>
      <w:r>
        <w:rPr>
          <w:szCs w:val="28"/>
        </w:rPr>
        <w:t xml:space="preserve"> между метками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t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время</w:t>
      </w:r>
      <w:proofErr w:type="gramEnd"/>
      <w:r>
        <w:rPr>
          <w:szCs w:val="28"/>
        </w:rPr>
        <w:t xml:space="preserve"> прохождения шариком расстояния между метками, с.</w:t>
      </w:r>
    </w:p>
    <w:p w:rsidR="0051193C" w:rsidRDefault="00D377F7">
      <w:pPr>
        <w:pStyle w:val="a3"/>
        <w:rPr>
          <w:szCs w:val="28"/>
        </w:rPr>
      </w:pPr>
      <w:r>
        <w:rPr>
          <w:szCs w:val="28"/>
        </w:rPr>
        <w:t>Таким образом, зная плотности материала шарика и жидкости, радиусы шарика и сосуда, скорость установившегося движения шарика, по формуле (</w:t>
      </w:r>
      <w:r w:rsidR="00DD6F31">
        <w:rPr>
          <w:szCs w:val="28"/>
        </w:rPr>
        <w:t>1.</w:t>
      </w:r>
      <w:r>
        <w:rPr>
          <w:szCs w:val="28"/>
        </w:rPr>
        <w:t>1) можно вычислить динамическую вязкость жидкости.</w:t>
      </w:r>
    </w:p>
    <w:p w:rsidR="0051193C" w:rsidRDefault="00D377F7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>Выполнять измерение динамической вязкости следует при темп</w:t>
      </w:r>
      <w:r>
        <w:rPr>
          <w:b/>
          <w:szCs w:val="28"/>
        </w:rPr>
        <w:t>е</w:t>
      </w:r>
      <w:r>
        <w:rPr>
          <w:b/>
          <w:szCs w:val="28"/>
        </w:rPr>
        <w:t>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51193C" w:rsidRDefault="0051193C">
      <w:pPr>
        <w:pStyle w:val="a3"/>
        <w:ind w:firstLine="0"/>
        <w:rPr>
          <w:b/>
          <w:szCs w:val="28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6" w:name="_Toc531367322"/>
      <w:bookmarkStart w:id="7" w:name="_Toc6403524"/>
      <w:bookmarkEnd w:id="6"/>
      <w:r>
        <w:rPr>
          <w:rFonts w:ascii="Times New Roman" w:hAnsi="Times New Roman"/>
          <w:sz w:val="28"/>
          <w:szCs w:val="28"/>
          <w:lang w:val="ru-RU"/>
        </w:rPr>
        <w:t>1.2. Энергия активации вязкого</w:t>
      </w:r>
      <w:r w:rsidR="00A009D7">
        <w:rPr>
          <w:rFonts w:ascii="Times New Roman" w:hAnsi="Times New Roman"/>
          <w:sz w:val="28"/>
          <w:szCs w:val="28"/>
          <w:lang w:val="ru-RU"/>
        </w:rPr>
        <w:t xml:space="preserve"> течения</w:t>
      </w:r>
      <w:r>
        <w:rPr>
          <w:rFonts w:ascii="Times New Roman" w:hAnsi="Times New Roman"/>
          <w:sz w:val="28"/>
          <w:szCs w:val="28"/>
          <w:lang w:val="ru-RU"/>
        </w:rPr>
        <w:t xml:space="preserve"> связующего</w:t>
      </w:r>
      <w:bookmarkEnd w:id="7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 xml:space="preserve">Вязкость </w:t>
      </w:r>
      <w:proofErr w:type="gramStart"/>
      <w:r>
        <w:rPr>
          <w:bCs/>
          <w:sz w:val="28"/>
          <w:szCs w:val="28"/>
          <w:lang w:val="ru-RU"/>
        </w:rPr>
        <w:t>связующего</w:t>
      </w:r>
      <w:proofErr w:type="gramEnd"/>
      <w:r>
        <w:rPr>
          <w:bCs/>
          <w:sz w:val="28"/>
          <w:szCs w:val="28"/>
          <w:lang w:val="ru-RU"/>
        </w:rPr>
        <w:t xml:space="preserve"> имеет зависимость от температуры. Связь вязк</w:t>
      </w:r>
      <w:r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  <w:lang w:val="ru-RU"/>
        </w:rPr>
        <w:t>сти и температуры может быть выражена при помощи формулы Френкеля-</w:t>
      </w:r>
      <w:proofErr w:type="spellStart"/>
      <w:r>
        <w:rPr>
          <w:bCs/>
          <w:sz w:val="28"/>
          <w:szCs w:val="28"/>
          <w:lang w:val="ru-RU"/>
        </w:rPr>
        <w:t>Андраде</w:t>
      </w:r>
      <w:proofErr w:type="spellEnd"/>
      <w:r>
        <w:rPr>
          <w:bCs/>
          <w:sz w:val="28"/>
          <w:szCs w:val="28"/>
          <w:lang w:val="ru-RU"/>
        </w:rPr>
        <w:t xml:space="preserve"> [2], </w:t>
      </w:r>
      <w:proofErr w:type="gramStart"/>
      <w:r>
        <w:rPr>
          <w:bCs/>
          <w:sz w:val="28"/>
          <w:szCs w:val="28"/>
          <w:lang w:val="ru-RU"/>
        </w:rPr>
        <w:t>которое</w:t>
      </w:r>
      <w:proofErr w:type="gramEnd"/>
      <w:r>
        <w:rPr>
          <w:bCs/>
          <w:sz w:val="28"/>
          <w:szCs w:val="28"/>
          <w:lang w:val="ru-RU"/>
        </w:rPr>
        <w:t xml:space="preserve"> основывается на соображениях о движениях молекул:</w:t>
      </w:r>
    </w:p>
    <w:p w:rsidR="0051193C" w:rsidRDefault="00D377F7">
      <w:pPr>
        <w:tabs>
          <w:tab w:val="center" w:pos="468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40"/>
          <w:szCs w:val="40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μ(T)=A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ru-RU"/>
                      </w:rPr>
                      <m:t>ав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ab/>
        <w:t>(</w:t>
      </w:r>
      <w:r w:rsidR="00DD6F31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  <w:lang w:val="ru-RU"/>
        </w:rPr>
        <w:t>2)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где: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μ – динамическая вязкость,  Па</w:t>
      </w:r>
      <w:r>
        <w:rPr>
          <w:rFonts w:eastAsia="Times New Roman"/>
          <w:sz w:val="28"/>
          <w:szCs w:val="28"/>
          <w:lang w:val="ru-RU"/>
        </w:rPr>
        <w:t xml:space="preserve"> ·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T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температура</w:t>
      </w:r>
      <w:proofErr w:type="gramEnd"/>
      <w:r>
        <w:rPr>
          <w:bCs/>
          <w:sz w:val="28"/>
          <w:szCs w:val="28"/>
          <w:lang w:val="ru-RU"/>
        </w:rPr>
        <w:t>, К;</w:t>
      </w:r>
    </w:p>
    <w:p w:rsidR="0051193C" w:rsidRDefault="00242222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E</w:t>
      </w:r>
      <w:proofErr w:type="spellStart"/>
      <w:r w:rsidRPr="00242222">
        <w:rPr>
          <w:bCs/>
          <w:sz w:val="28"/>
          <w:szCs w:val="28"/>
          <w:vertAlign w:val="subscript"/>
          <w:lang w:val="ru-RU"/>
        </w:rPr>
        <w:t>ав</w:t>
      </w:r>
      <w:proofErr w:type="spellEnd"/>
      <w:r w:rsidR="00D377F7">
        <w:rPr>
          <w:bCs/>
          <w:sz w:val="28"/>
          <w:szCs w:val="28"/>
          <w:lang w:val="ru-RU"/>
        </w:rPr>
        <w:t xml:space="preserve"> – </w:t>
      </w:r>
      <w:r w:rsidR="006A45CF" w:rsidRPr="00242222">
        <w:rPr>
          <w:bCs/>
          <w:sz w:val="28"/>
          <w:szCs w:val="28"/>
          <w:lang w:val="ru-RU"/>
        </w:rPr>
        <w:t>энергия активации вязкого течения</w:t>
      </w:r>
      <w:r w:rsidR="00D377F7">
        <w:rPr>
          <w:bCs/>
          <w:sz w:val="28"/>
          <w:szCs w:val="28"/>
          <w:lang w:val="ru-RU"/>
        </w:rPr>
        <w:t>, Дж</w:t>
      </w:r>
      <w:r w:rsidR="001E565D" w:rsidRPr="001E565D">
        <w:rPr>
          <w:bCs/>
          <w:sz w:val="28"/>
          <w:szCs w:val="28"/>
          <w:lang w:val="ru-RU"/>
        </w:rPr>
        <w:t xml:space="preserve"> / </w:t>
      </w:r>
      <w:r w:rsidR="001E565D">
        <w:rPr>
          <w:bCs/>
          <w:sz w:val="28"/>
          <w:szCs w:val="28"/>
          <w:lang w:val="ru-RU"/>
        </w:rPr>
        <w:t>моль</w:t>
      </w:r>
      <w:r w:rsidR="00D377F7">
        <w:rPr>
          <w:bCs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A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константа</w:t>
      </w:r>
      <w:proofErr w:type="gramEnd"/>
      <w:r>
        <w:rPr>
          <w:bCs/>
          <w:sz w:val="28"/>
          <w:szCs w:val="28"/>
          <w:lang w:val="ru-RU"/>
        </w:rPr>
        <w:t>, определяемая природой жидкости, Па</w:t>
      </w:r>
      <w:r>
        <w:rPr>
          <w:rFonts w:eastAsia="Times New Roman"/>
          <w:sz w:val="28"/>
          <w:szCs w:val="28"/>
          <w:lang w:val="ru-RU"/>
        </w:rPr>
        <w:t xml:space="preserve"> · с;</w:t>
      </w:r>
      <w:r>
        <w:rPr>
          <w:bCs/>
          <w:sz w:val="28"/>
          <w:szCs w:val="28"/>
          <w:lang w:val="ru-RU"/>
        </w:rPr>
        <w:t xml:space="preserve"> </w:t>
      </w:r>
    </w:p>
    <w:p w:rsidR="0051193C" w:rsidRPr="004C1FE0" w:rsidRDefault="00032FDF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R</w:t>
      </w:r>
      <w:r w:rsidR="00D377F7">
        <w:rPr>
          <w:bCs/>
          <w:sz w:val="28"/>
          <w:szCs w:val="28"/>
          <w:lang w:val="ru-RU"/>
        </w:rPr>
        <w:t xml:space="preserve"> = </w:t>
      </w:r>
      <w:r w:rsidRPr="00032FDF">
        <w:rPr>
          <w:bCs/>
          <w:sz w:val="28"/>
          <w:szCs w:val="28"/>
          <w:lang w:val="ru-RU"/>
        </w:rPr>
        <w:t>8</w:t>
      </w:r>
      <w:r w:rsidR="00D377F7">
        <w:rPr>
          <w:bCs/>
          <w:sz w:val="28"/>
          <w:szCs w:val="28"/>
          <w:lang w:val="ru-RU"/>
        </w:rPr>
        <w:t>,3</w:t>
      </w:r>
      <w:r w:rsidRPr="00032FDF">
        <w:rPr>
          <w:bCs/>
          <w:sz w:val="28"/>
          <w:szCs w:val="28"/>
          <w:lang w:val="ru-RU"/>
        </w:rPr>
        <w:t>14</w:t>
      </w:r>
      <w:r w:rsidR="00D377F7">
        <w:rPr>
          <w:bCs/>
          <w:sz w:val="28"/>
          <w:szCs w:val="28"/>
          <w:lang w:val="ru-RU"/>
        </w:rPr>
        <w:t xml:space="preserve"> Дж</w:t>
      </w:r>
      <w:proofErr w:type="gramStart"/>
      <w:r w:rsidR="00D377F7">
        <w:rPr>
          <w:bCs/>
          <w:sz w:val="28"/>
          <w:szCs w:val="28"/>
          <w:lang w:val="ru-RU"/>
        </w:rPr>
        <w:t>/</w:t>
      </w:r>
      <w:r w:rsidR="00CA62DE" w:rsidRPr="00CA62DE">
        <w:rPr>
          <w:bCs/>
          <w:sz w:val="28"/>
          <w:szCs w:val="28"/>
          <w:lang w:val="ru-RU"/>
        </w:rPr>
        <w:t>(</w:t>
      </w:r>
      <w:proofErr w:type="gramEnd"/>
      <w:r w:rsidR="00D377F7">
        <w:rPr>
          <w:bCs/>
          <w:sz w:val="28"/>
          <w:szCs w:val="28"/>
          <w:lang w:val="ru-RU"/>
        </w:rPr>
        <w:t>К</w:t>
      </w:r>
      <w:r w:rsidR="00CA62DE" w:rsidRPr="00CA62DE">
        <w:rPr>
          <w:bCs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·</w:t>
      </w:r>
      <w:r w:rsidR="00CA62DE" w:rsidRPr="00CA62DE">
        <w:rPr>
          <w:rFonts w:eastAsia="Times New Roman"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моль</w:t>
      </w:r>
      <w:r w:rsidR="00CA62DE" w:rsidRPr="00CA62DE">
        <w:rPr>
          <w:bCs/>
          <w:sz w:val="28"/>
          <w:szCs w:val="28"/>
          <w:lang w:val="ru-RU"/>
        </w:rPr>
        <w:t>)</w:t>
      </w:r>
      <w:r w:rsidR="00D377F7">
        <w:rPr>
          <w:bCs/>
          <w:sz w:val="28"/>
          <w:szCs w:val="28"/>
          <w:lang w:val="ru-RU"/>
        </w:rPr>
        <w:t xml:space="preserve"> – </w:t>
      </w:r>
      <w:r w:rsidR="00CA62DE">
        <w:rPr>
          <w:bCs/>
          <w:sz w:val="28"/>
          <w:szCs w:val="28"/>
          <w:lang w:val="ru-RU"/>
        </w:rPr>
        <w:t>универсальная газовая постоянная</w:t>
      </w:r>
      <w:r w:rsidR="00D377F7">
        <w:rPr>
          <w:bCs/>
          <w:sz w:val="28"/>
          <w:szCs w:val="28"/>
          <w:lang w:val="ru-RU"/>
        </w:rPr>
        <w:t>.</w:t>
      </w:r>
    </w:p>
    <w:p w:rsidR="00B16D1D" w:rsidRPr="00DD6F31" w:rsidRDefault="00B16D1D" w:rsidP="004C1FE0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</w:t>
      </w:r>
      <w:r w:rsid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2)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можно определить </w:t>
      </w: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 по экспериментальным данным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lastRenderedPageBreak/>
        <w:t>турами должна составлять не менее 20</w:t>
      </w:r>
      <w:proofErr w:type="gramStart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ется более точно.</w:t>
      </w:r>
    </w:p>
    <w:p w:rsidR="003639D2" w:rsidRPr="00D82FB9" w:rsidRDefault="003639D2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4C1FE0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1.1 методике определяют вязкость пол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мерного связующего при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периментов при каждой температуре.</w:t>
      </w:r>
    </w:p>
    <w:p w:rsidR="003639D2" w:rsidRPr="00D82FB9" w:rsidRDefault="003639D2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можно рассчитать 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течения, используя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следующую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формулу:</w:t>
      </w:r>
    </w:p>
    <w:p w:rsidR="003639D2" w:rsidRDefault="003F6654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ав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590A06"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82FB9" w:rsidRPr="001E565D" w:rsidRDefault="003F6654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="001E565D"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82FB9" w:rsidRPr="00D82FB9" w:rsidRDefault="00D82FB9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25100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 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 xml:space="preserve"> 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динамической вязкости, </w:t>
      </w:r>
      <w:proofErr w:type="spellStart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Па·с</w:t>
      </w:r>
      <w:proofErr w:type="spellEnd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="003F665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температур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при которых </w:t>
      </w:r>
      <w:r w:rsidR="003F665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определялась</w:t>
      </w:r>
      <w:bookmarkStart w:id="8" w:name="_GoBack"/>
      <w:bookmarkEnd w:id="8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вязкость, К.</w:t>
      </w:r>
    </w:p>
    <w:p w:rsidR="0051193C" w:rsidRPr="00C21529" w:rsidRDefault="00D377F7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9" w:name="_Toc6403525"/>
      <w:r w:rsidRPr="00C21529">
        <w:rPr>
          <w:rFonts w:ascii="Times New Roman" w:hAnsi="Times New Roman"/>
          <w:sz w:val="28"/>
          <w:szCs w:val="28"/>
          <w:lang w:val="ru-RU"/>
        </w:rPr>
        <w:t xml:space="preserve">1.3. Время жизни </w:t>
      </w:r>
      <w:proofErr w:type="gramStart"/>
      <w:r w:rsidRPr="00C21529">
        <w:rPr>
          <w:rFonts w:ascii="Times New Roman" w:hAnsi="Times New Roman"/>
          <w:sz w:val="28"/>
          <w:szCs w:val="28"/>
          <w:lang w:val="ru-RU"/>
        </w:rPr>
        <w:t>связующего</w:t>
      </w:r>
      <w:bookmarkEnd w:id="9"/>
      <w:proofErr w:type="gramEnd"/>
    </w:p>
    <w:p w:rsidR="00046A0D" w:rsidRPr="00046A0D" w:rsidRDefault="00046A0D" w:rsidP="00046A0D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При тепловом воздействии на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термореактивные полимеры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их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вя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кость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 некоторого момента времени начинает интенсивно возрастать, что свидетельствует о начале процесса гелеобразования.</w:t>
      </w:r>
    </w:p>
    <w:p w:rsidR="00046A0D" w:rsidRPr="00B13161" w:rsidRDefault="00046A0D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Использовать связующее для изготовления изделий или для пропитки необходимо в промежутке времени от момента приготовления связующего до момента, когда оно переходит в гелеобразное состояние. Такой промеж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ток времени называется 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временем жизни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(жизнеспособность </w:t>
      </w:r>
      <w:proofErr w:type="gramStart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связующих</w:t>
      </w:r>
      <w:proofErr w:type="gramEnd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).</w:t>
      </w:r>
    </w:p>
    <w:p w:rsidR="00C21529" w:rsidRPr="00B13161" w:rsidRDefault="00C21529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Для экспериментального определения времени гелеобразования и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пользуют прибор, схема которого приведена на рис.</w:t>
      </w:r>
      <w:r w:rsidR="00B13161"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1.3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</w:t>
      </w:r>
    </w:p>
    <w:p w:rsidR="00B13161" w:rsidRDefault="00C21529" w:rsidP="00B13161">
      <w:pPr>
        <w:pStyle w:val="aa"/>
        <w:shd w:val="clear" w:color="auto" w:fill="FFFFFF"/>
        <w:spacing w:before="0" w:beforeAutospacing="0" w:after="0" w:afterAutospacing="0" w:line="330" w:lineRule="atLeast"/>
        <w:jc w:val="center"/>
        <w:rPr>
          <w:rStyle w:val="ab"/>
          <w:rFonts w:ascii="inherit" w:hAnsi="inherit" w:cs="Helvetica"/>
          <w:color w:val="222222"/>
          <w:bdr w:val="none" w:sz="0" w:space="0" w:color="auto" w:frame="1"/>
        </w:rPr>
      </w:pPr>
      <w:r>
        <w:rPr>
          <w:rFonts w:ascii="Georgia" w:hAnsi="Georgia" w:cs="Helvetica"/>
          <w:noProof/>
          <w:color w:val="409BD4"/>
          <w:bdr w:val="none" w:sz="0" w:space="0" w:color="auto" w:frame="1"/>
        </w:rPr>
        <w:lastRenderedPageBreak/>
        <w:drawing>
          <wp:inline distT="0" distB="0" distL="0" distR="0">
            <wp:extent cx="3766820" cy="1774190"/>
            <wp:effectExtent l="0" t="0" r="0" b="0"/>
            <wp:docPr id="4" name="Рисунок 4" descr="Схема приспособления для определения времени гелеобра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риспособления для определения времени гелеобразования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F7" w:rsidRDefault="00C21529" w:rsidP="00DD6F31">
      <w:pPr>
        <w:pStyle w:val="aa"/>
        <w:shd w:val="clear" w:color="auto" w:fill="FFFFFF"/>
        <w:spacing w:before="0" w:beforeAutospacing="0" w:after="12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Рис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 xml:space="preserve">. </w:t>
      </w:r>
      <w:r w:rsidRPr="00D377F7">
        <w:rPr>
          <w:rFonts w:asciiTheme="minorHAnsi" w:hAnsiTheme="minorHAnsi" w:cstheme="minorHAnsi"/>
          <w:bCs/>
          <w:sz w:val="28"/>
          <w:szCs w:val="28"/>
        </w:rPr>
        <w:t>1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>.3.</w:t>
      </w:r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Схема приспособления для определения времени гелеобразов</w:t>
      </w:r>
      <w:r w:rsidRPr="00D377F7">
        <w:rPr>
          <w:rFonts w:asciiTheme="minorHAnsi" w:hAnsiTheme="minorHAnsi" w:cstheme="minorHAnsi"/>
          <w:bCs/>
          <w:sz w:val="28"/>
          <w:szCs w:val="28"/>
        </w:rPr>
        <w:t>а</w:t>
      </w:r>
      <w:r w:rsidRPr="00D377F7">
        <w:rPr>
          <w:rFonts w:asciiTheme="minorHAnsi" w:hAnsiTheme="minorHAnsi" w:cstheme="minorHAnsi"/>
          <w:bCs/>
          <w:sz w:val="28"/>
          <w:szCs w:val="28"/>
        </w:rPr>
        <w:t>ния </w:t>
      </w:r>
      <w:proofErr w:type="gramStart"/>
      <w:r w:rsidRPr="00D377F7">
        <w:rPr>
          <w:rFonts w:asciiTheme="minorHAnsi" w:hAnsiTheme="minorHAnsi" w:cstheme="minorHAnsi"/>
          <w:bCs/>
          <w:sz w:val="28"/>
          <w:szCs w:val="28"/>
        </w:rPr>
        <w:t>термореактивных</w:t>
      </w:r>
      <w:proofErr w:type="gramEnd"/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связующих</w:t>
      </w:r>
    </w:p>
    <w:p w:rsidR="00C21529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На рис. 1.3 используются следующие обозначения: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1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кювета;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2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об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о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греваемая плита;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3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исследуемая жидкость;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4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термопара;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5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регулятор температур;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6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асбестовая прокладка;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7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стол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.</w:t>
      </w:r>
    </w:p>
    <w:p w:rsidR="004C1FE0" w:rsidRDefault="00C21529" w:rsidP="004C1F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За время гелеобразования принимают промежуток времени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(в секу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н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дах)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от момента заливки связующего в емкость до момента, когда вытягив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емое из емкости связующее обрывается (вытягивание не выше 20 мм над п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верхностью связующего).</w:t>
      </w:r>
    </w:p>
    <w:p w:rsidR="004C1FE0" w:rsidRDefault="004C1FE0" w:rsidP="004C1FE0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>Выполнять измерение времени жизни связующего следует при температуре,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4C1FE0" w:rsidRPr="00D377F7" w:rsidRDefault="004C1FE0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:rsidR="0051193C" w:rsidRPr="00D377F7" w:rsidRDefault="00D377F7" w:rsidP="0060246C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0" w:name="_Toc6403526"/>
      <w:r w:rsidRPr="00D377F7">
        <w:rPr>
          <w:rFonts w:ascii="Times New Roman" w:hAnsi="Times New Roman"/>
          <w:sz w:val="28"/>
          <w:szCs w:val="28"/>
          <w:lang w:val="ru-RU"/>
        </w:rPr>
        <w:t>1.4. Энергия активации процесса отверждения</w:t>
      </w:r>
      <w:bookmarkEnd w:id="10"/>
    </w:p>
    <w:p w:rsidR="00D377F7" w:rsidRPr="00DD6F31" w:rsidRDefault="00D377F7" w:rsidP="00D377F7">
      <w:pPr>
        <w:spacing w:line="360" w:lineRule="auto"/>
        <w:ind w:firstLine="720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Зависимость времени гелеобразования от температуры</w:t>
      </w:r>
      <w:r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 xml:space="preserve"> идентична зависимости вязкости от температуры и описывается </w:t>
      </w:r>
      <w:r w:rsidR="00882A3D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формулой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:rsidR="00D377F7" w:rsidRPr="00DD6F31" w:rsidRDefault="00D377F7" w:rsidP="00D377F7">
      <w:pPr>
        <w:tabs>
          <w:tab w:val="center" w:pos="4680"/>
          <w:tab w:val="right" w:pos="9360"/>
        </w:tabs>
        <w:spacing w:line="360" w:lineRule="auto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ж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(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)=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B</m:t>
        </m:r>
        <m:sSup>
          <m:sSupPr>
            <m:ctrlPr>
              <w:rPr>
                <w:rFonts w:ascii="Cambria Math" w:hAnsi="Cambria Math" w:cstheme="minorHAnsi"/>
                <w:b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  <w:lang w:val="ru-RU"/>
                      </w:rPr>
                      <m:t>ао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  <w:t>(</w:t>
      </w:r>
      <w:r w:rsidR="00DD6F31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1.3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где: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proofErr w:type="gramStart"/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="00112E26" w:rsidRPr="00112E26">
        <w:rPr>
          <w:rFonts w:asciiTheme="minorHAnsi" w:hAnsiTheme="minorHAnsi" w:cstheme="minorHAnsi"/>
          <w:bCs/>
          <w:sz w:val="28"/>
          <w:szCs w:val="28"/>
          <w:vertAlign w:val="subscript"/>
          <w:lang w:val="ru-RU"/>
        </w:rPr>
        <w:t>ж</w:t>
      </w:r>
      <w:proofErr w:type="gramEnd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время жизни связующего (время гелеобразования),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температура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К;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lastRenderedPageBreak/>
        <w:t>E</w:t>
      </w:r>
      <w:proofErr w:type="spellStart"/>
      <w:r w:rsidR="00DD6F31" w:rsidRPr="00DD6F31">
        <w:rPr>
          <w:rFonts w:asciiTheme="minorHAnsi" w:hAnsiTheme="minorHAnsi" w:cstheme="minorHAnsi"/>
          <w:bCs/>
          <w:sz w:val="28"/>
          <w:szCs w:val="28"/>
          <w:vertAlign w:val="subscript"/>
          <w:lang w:val="ru-RU"/>
        </w:rPr>
        <w:t>ао</w:t>
      </w:r>
      <w:proofErr w:type="spell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энергия активации процесса отве</w:t>
      </w:r>
      <w:r w:rsidR="009C13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р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ждения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Дж / моль;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i/>
          <w:sz w:val="28"/>
          <w:szCs w:val="28"/>
        </w:rPr>
        <w:t>B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константа</w:t>
      </w:r>
      <w:proofErr w:type="gramEnd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определяемая природой жидкости,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R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= 8,314 Дж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/(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 </w:t>
      </w:r>
      <w:r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· моль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 – универсальная газовая постоянная.</w:t>
      </w:r>
    </w:p>
    <w:p w:rsidR="00D377F7" w:rsidRPr="009C134A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 (</w:t>
      </w:r>
      <w:r w:rsidR="009C134A"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4C1FE0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) можно определить 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энергию активации </w:t>
      </w:r>
      <w:r w:rsidR="009C134A" w:rsidRPr="009C134A">
        <w:rPr>
          <w:rStyle w:val="ab"/>
          <w:sz w:val="28"/>
          <w:szCs w:val="28"/>
          <w:bdr w:val="none" w:sz="0" w:space="0" w:color="auto" w:frame="1"/>
        </w:rPr>
        <w:t>отверждения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по экспериментальным данным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температ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рами должна составлять не менее 20</w:t>
      </w:r>
      <w:proofErr w:type="gramStart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определяе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ся более точно.</w:t>
      </w:r>
    </w:p>
    <w:p w:rsidR="00D377F7" w:rsidRPr="00D82FB9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методике определяют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время жизни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св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зующего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при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экспериментов при каждой температуре.</w:t>
      </w:r>
    </w:p>
    <w:p w:rsidR="00D377F7" w:rsidRPr="00D82FB9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можно рассчитать энергию активации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отверждения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используя следующую формулу:</w:t>
      </w:r>
    </w:p>
    <w:p w:rsidR="00D377F7" w:rsidRDefault="003F6654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ж</m:t>
                            </m:r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ж</m:t>
                            </m:r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D377F7"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377F7" w:rsidRPr="001E565D" w:rsidRDefault="003F6654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="00D377F7"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377F7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="005255B9" w:rsidRPr="005255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ж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="005255B9" w:rsidRPr="005255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ж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времени жизни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у</w:t>
      </w:r>
      <w:r w:rsidR="003F665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р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, при которых</w:t>
      </w:r>
      <w:r w:rsidR="003F665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определялось время жизни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, К.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1" w:name="_Toc531367323"/>
      <w:bookmarkStart w:id="12" w:name="_Toc6403527"/>
      <w:bookmarkEnd w:id="11"/>
      <w:r>
        <w:rPr>
          <w:rFonts w:ascii="Times New Roman" w:hAnsi="Times New Roman"/>
          <w:sz w:val="28"/>
          <w:szCs w:val="28"/>
          <w:lang w:val="ru-RU"/>
        </w:rPr>
        <w:lastRenderedPageBreak/>
        <w:t>2. База данных тканей</w:t>
      </w:r>
      <w:bookmarkEnd w:id="12"/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55590" cy="3544570"/>
            <wp:effectExtent l="0" t="0" r="0" b="0"/>
            <wp:docPr id="1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EAAAAHoAAAAAAAAAAAAAAAAAAAAAAAAAAAAAAAAAAAAAAAAAAAAADyIAAAzhU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. Интерфейс взаимодействия с базой данных тканей</w:t>
      </w:r>
    </w:p>
    <w:p w:rsidR="0051193C" w:rsidRDefault="0051193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каждая ткань характеризуется следующими пар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ткани, назначается автоматически, его нево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можно изменить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- строка. Уникально для каждой ткани. Может состоять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Толщина - число с плавающей точкой. Измеряется в метрах (м).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Проницаемость - число с плавающей точкой. Измеряется в квадратных метрах (м</w:t>
      </w:r>
      <w:proofErr w:type="gramStart"/>
      <w:r>
        <w:rPr>
          <w:sz w:val="28"/>
          <w:szCs w:val="28"/>
          <w:vertAlign w:val="superscript"/>
          <w:lang w:val="ru-RU"/>
        </w:rPr>
        <w:t>2</w:t>
      </w:r>
      <w:proofErr w:type="gramEnd"/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- число с плавающей точкой, от 0 до 1. Безразмерная вел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чина. 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3" w:name="_Toc531367324"/>
      <w:bookmarkStart w:id="14" w:name="_Toc6403528"/>
      <w:bookmarkEnd w:id="13"/>
      <w:r>
        <w:rPr>
          <w:rFonts w:ascii="Times New Roman" w:hAnsi="Times New Roman"/>
          <w:sz w:val="28"/>
          <w:szCs w:val="28"/>
          <w:lang w:val="ru-RU"/>
        </w:rPr>
        <w:lastRenderedPageBreak/>
        <w:t>2.1. Проницаемость</w:t>
      </w:r>
      <w:bookmarkEnd w:id="14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Проницаемостью называется параметр, характеризующий свойство в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щества пропускать сквозь себя жидкости и газы при наличии перепада давл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ния.</w:t>
      </w:r>
    </w:p>
    <w:p w:rsidR="0051193C" w:rsidRDefault="00D377F7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[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  <w:lang w:val="ru-RU"/>
        </w:rPr>
        <w:t>] = [м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Методика определения проницаемости приведена в [3].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общем случае, когда среда является анизотропной, проницаемость характеризуется тензором [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]. В [3] приведён одномерный </w:t>
      </w:r>
      <w:r>
        <w:rPr>
          <w:color w:val="000000"/>
          <w:sz w:val="28"/>
          <w:szCs w:val="28"/>
          <w:lang w:val="ru-RU"/>
        </w:rPr>
        <w:t>канальный метод, позволяющий определить плоскостные компоненты тензора проницаемости в главной системе координат. В случае изотропной среды достаточно опред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лить только одну компоненту тензора.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Эксперимент проводится путём осуществления </w:t>
      </w:r>
      <w:proofErr w:type="gramStart"/>
      <w:r>
        <w:rPr>
          <w:color w:val="000000"/>
          <w:sz w:val="28"/>
          <w:szCs w:val="28"/>
          <w:lang w:val="ru-RU"/>
        </w:rPr>
        <w:t>вакуумной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инфузии</w:t>
      </w:r>
      <w:proofErr w:type="spellEnd"/>
      <w:r>
        <w:rPr>
          <w:color w:val="000000"/>
          <w:sz w:val="28"/>
          <w:szCs w:val="28"/>
          <w:lang w:val="ru-RU"/>
        </w:rPr>
        <w:t xml:space="preserve"> прямоугольных образцов. Смола поступает с одного края образца через л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нейный источник, на противоположной стороне поддерживается постоянный уровень вакуума. Экспериментально найденная зависимость координаты фронта от времени подставляется в аналитическое выражение для проница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мости</w:t>
      </w:r>
      <w:r>
        <w:rPr>
          <w:sz w:val="28"/>
          <w:szCs w:val="28"/>
          <w:lang w:val="ru-RU"/>
        </w:rPr>
        <w:t xml:space="preserve">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представлена схема эксперимента, на рис. </w:t>
      </w:r>
      <w:r w:rsidR="00EA4869">
        <w:rPr>
          <w:sz w:val="28"/>
          <w:szCs w:val="28"/>
          <w:lang w:val="ru-RU"/>
        </w:rPr>
        <w:t>2.2</w:t>
      </w:r>
      <w:proofErr w:type="gramStart"/>
      <w:r>
        <w:rPr>
          <w:sz w:val="28"/>
          <w:szCs w:val="28"/>
          <w:lang w:val="ru-RU"/>
        </w:rPr>
        <w:t>Б</w:t>
      </w:r>
      <w:proofErr w:type="gramEnd"/>
      <w:r>
        <w:rPr>
          <w:sz w:val="28"/>
          <w:szCs w:val="28"/>
          <w:lang w:val="ru-RU"/>
        </w:rPr>
        <w:t xml:space="preserve"> – пример экспериментальной установки.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введены </w:t>
      </w:r>
      <w:r>
        <w:rPr>
          <w:color w:val="000000"/>
          <w:sz w:val="28"/>
          <w:szCs w:val="28"/>
          <w:lang w:val="ru-RU"/>
        </w:rPr>
        <w:t>следующие обозначения: 1 - пропитанная зона, 2 – фронт пропитки, 3 – непропитанная зона.</w:t>
      </w:r>
    </w:p>
    <w:p w:rsidR="0051193C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46209" cy="1922528"/>
            <wp:effectExtent l="0" t="0" r="0" b="0"/>
            <wp:docPr id="1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AAAAAHoAAAAAAAAAAAAAAAAAAAAAAAAAAAAAAAAAAAAAAAAAAAAADYJwAAEgw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7323" cy="1922866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. Схема </w:t>
      </w:r>
      <w:r>
        <w:rPr>
          <w:color w:val="000000"/>
          <w:sz w:val="28"/>
          <w:szCs w:val="28"/>
          <w:lang w:val="ru-RU"/>
        </w:rPr>
        <w:t>одноканального метода (А) и экспериментальная установка (Б). 1 – Пропитанная зона. 2 – Фронт пропитки. 3 – Непропитанная зона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Проницаемость вдоль направления 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lang w:val="ru-RU"/>
        </w:rPr>
        <w:t xml:space="preserve"> определяется по следующей фо</w:t>
      </w:r>
      <w:r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  <w:lang w:val="ru-RU"/>
        </w:rPr>
        <w:t>муле:</w:t>
      </w:r>
    </w:p>
    <w:p w:rsidR="0051193C" w:rsidRPr="00EA4869" w:rsidRDefault="003F665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μ∙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2∆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∆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t</m:t>
            </m:r>
          </m:den>
        </m:f>
      </m:oMath>
      <w:r w:rsidR="00D377F7" w:rsidRPr="00EA4869">
        <w:rPr>
          <w:color w:val="000000"/>
          <w:sz w:val="28"/>
          <w:szCs w:val="28"/>
          <w:lang w:val="ru-RU"/>
        </w:rPr>
        <w:t>,</w:t>
      </w:r>
    </w:p>
    <w:p w:rsidR="0051193C" w:rsidRPr="00EA4869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A4869">
        <w:rPr>
          <w:color w:val="000000"/>
          <w:sz w:val="28"/>
          <w:szCs w:val="28"/>
          <w:lang w:val="ru-RU"/>
        </w:rPr>
        <w:t>[</w:t>
      </w:r>
      <w:proofErr w:type="spellStart"/>
      <w:r w:rsidRPr="00260AC8">
        <w:rPr>
          <w:i/>
          <w:color w:val="000000"/>
          <w:sz w:val="28"/>
          <w:szCs w:val="28"/>
          <w:lang w:val="ru-RU"/>
        </w:rPr>
        <w:t>K</w:t>
      </w:r>
      <w:r w:rsidRPr="00260AC8">
        <w:rPr>
          <w:i/>
          <w:color w:val="000000"/>
          <w:sz w:val="28"/>
          <w:szCs w:val="28"/>
          <w:vertAlign w:val="subscript"/>
          <w:lang w:val="ru-RU"/>
        </w:rPr>
        <w:t>x</w:t>
      </w:r>
      <w:proofErr w:type="spellEnd"/>
      <w:r w:rsidRPr="00EA4869">
        <w:rPr>
          <w:color w:val="000000"/>
          <w:sz w:val="28"/>
          <w:szCs w:val="28"/>
          <w:lang w:val="ru-RU"/>
        </w:rPr>
        <w:t>] = [м</w:t>
      </w:r>
      <w:r w:rsidRPr="00260AC8">
        <w:rPr>
          <w:color w:val="000000"/>
          <w:sz w:val="28"/>
          <w:szCs w:val="28"/>
          <w:vertAlign w:val="superscript"/>
          <w:lang w:val="ru-RU"/>
        </w:rPr>
        <w:t>2</w:t>
      </w:r>
      <w:r w:rsidRPr="00EA4869">
        <w:rPr>
          <w:color w:val="000000"/>
          <w:sz w:val="28"/>
          <w:szCs w:val="28"/>
          <w:lang w:val="ru-RU"/>
        </w:rPr>
        <w:t xml:space="preserve">] = </w:t>
      </w:r>
      <w:proofErr w:type="gramStart"/>
      <w:r w:rsidRPr="00EA4869">
        <w:rPr>
          <w:color w:val="000000"/>
          <w:sz w:val="28"/>
          <w:szCs w:val="28"/>
          <w:lang w:val="ru-RU"/>
        </w:rPr>
        <w:t xml:space="preserve">[ </w:t>
      </w:r>
      <w:proofErr w:type="gramEnd"/>
      <w:r w:rsidRPr="00EA4869">
        <w:rPr>
          <w:color w:val="000000"/>
          <w:sz w:val="28"/>
          <w:szCs w:val="28"/>
          <w:lang w:val="ru-RU"/>
        </w:rPr>
        <w:t>(Па · с · м</w:t>
      </w:r>
      <w:r w:rsidRPr="00260AC8">
        <w:rPr>
          <w:color w:val="000000"/>
          <w:sz w:val="28"/>
          <w:szCs w:val="28"/>
          <w:vertAlign w:val="superscript"/>
          <w:lang w:val="ru-RU"/>
        </w:rPr>
        <w:t>2</w:t>
      </w:r>
      <w:r w:rsidRPr="00EA4869">
        <w:rPr>
          <w:color w:val="000000"/>
          <w:sz w:val="28"/>
          <w:szCs w:val="28"/>
          <w:lang w:val="ru-RU"/>
        </w:rPr>
        <w:t>) / (Па · с) ],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где: 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начала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proofErr w:type="gramEnd"/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окончания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 xml:space="preserve"> = </w:t>
      </w:r>
      <w:proofErr w:type="spell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i/>
          <w:iCs/>
          <w:sz w:val="28"/>
          <w:szCs w:val="28"/>
          <w:lang w:val="ru-RU"/>
        </w:rPr>
        <w:t xml:space="preserve">  - 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 xml:space="preserve">- время измерения процесса,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sz w:val="28"/>
          <w:szCs w:val="28"/>
          <w:lang w:val="ru-RU"/>
        </w:rPr>
        <w:t>(</w:t>
      </w:r>
      <w:proofErr w:type="gramEnd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>) - координата фронта пропитки (начало координат совпадает с положен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ем источника), м;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µ - вязкость смолы, 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lang w:val="ru-RU"/>
        </w:rPr>
        <w:t xml:space="preserve"> - разность давлений на источнике впуска связующего и давления на фро</w:t>
      </w:r>
      <w:r>
        <w:rPr>
          <w:rFonts w:eastAsia="Times New Roman"/>
          <w:sz w:val="28"/>
          <w:szCs w:val="28"/>
          <w:lang w:val="ru-RU"/>
        </w:rPr>
        <w:t>н</w:t>
      </w:r>
      <w:r>
        <w:rPr>
          <w:rFonts w:eastAsia="Times New Roman"/>
          <w:sz w:val="28"/>
          <w:szCs w:val="28"/>
          <w:lang w:val="ru-RU"/>
        </w:rPr>
        <w:t>те, Па:</w:t>
      </w:r>
    </w:p>
    <w:p w:rsidR="0051193C" w:rsidRDefault="00D377F7">
      <w:pPr>
        <w:spacing w:line="360" w:lineRule="auto"/>
        <w:jc w:val="center"/>
        <w:rPr>
          <w:i/>
          <w:iCs/>
          <w:color w:val="000000"/>
          <w:sz w:val="48"/>
          <w:szCs w:val="48"/>
          <w:lang w:val="ru-RU"/>
        </w:rPr>
      </w:pPr>
      <w:r>
        <w:rPr>
          <w:color w:val="000000"/>
          <w:sz w:val="40"/>
          <w:szCs w:val="40"/>
          <w:lang w:val="ru-RU"/>
        </w:rPr>
        <w:t>∆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lang w:val="ru-RU"/>
        </w:rPr>
        <w:t xml:space="preserve"> = </w:t>
      </w:r>
      <w:r>
        <w:rPr>
          <w:i/>
          <w:iCs/>
          <w:color w:val="000000"/>
          <w:sz w:val="40"/>
          <w:szCs w:val="40"/>
        </w:rPr>
        <w:t>p</w:t>
      </w:r>
      <w:r>
        <w:rPr>
          <w:color w:val="000000"/>
          <w:sz w:val="40"/>
          <w:szCs w:val="40"/>
          <w:vertAlign w:val="subscript"/>
          <w:lang w:val="ru-RU"/>
        </w:rPr>
        <w:t>0</w:t>
      </w:r>
      <w:r>
        <w:rPr>
          <w:i/>
          <w:iCs/>
          <w:color w:val="000000"/>
          <w:sz w:val="40"/>
          <w:szCs w:val="40"/>
          <w:lang w:val="ru-RU"/>
        </w:rPr>
        <w:t xml:space="preserve"> - 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vertAlign w:val="subscript"/>
        </w:rPr>
        <w:t>f</w:t>
      </w:r>
      <w:r>
        <w:rPr>
          <w:i/>
          <w:iCs/>
          <w:color w:val="000000"/>
          <w:sz w:val="48"/>
          <w:szCs w:val="48"/>
          <w:lang w:val="ru-RU"/>
        </w:rPr>
        <w:t xml:space="preserve"> 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sz w:val="28"/>
          <w:szCs w:val="28"/>
          <w:lang w:val="ru-RU"/>
        </w:rPr>
        <w:t xml:space="preserve"> - давление в источнике впуска связующего, Па;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gramStart"/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- давление </w:t>
      </w:r>
      <w:proofErr w:type="spellStart"/>
      <w:r>
        <w:rPr>
          <w:rFonts w:eastAsia="Times New Roman"/>
          <w:sz w:val="28"/>
          <w:szCs w:val="28"/>
          <w:lang w:val="ru-RU"/>
        </w:rPr>
        <w:t>вакуумирования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(давление на фронте течения), Па.</w:t>
      </w:r>
    </w:p>
    <w:p w:rsidR="0051193C" w:rsidRDefault="0051193C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5" w:name="_Toc531367325"/>
      <w:bookmarkStart w:id="16" w:name="_Toc6403529"/>
      <w:bookmarkEnd w:id="15"/>
      <w:r>
        <w:rPr>
          <w:rFonts w:ascii="Times New Roman" w:hAnsi="Times New Roman"/>
          <w:sz w:val="28"/>
          <w:szCs w:val="28"/>
          <w:lang w:val="ru-RU"/>
        </w:rPr>
        <w:t>2.2. Пористость</w:t>
      </w:r>
      <w:bookmarkEnd w:id="16"/>
    </w:p>
    <w:p w:rsidR="0051193C" w:rsidRPr="009C134A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Пористость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- доля объёма пор в общем объёме пористого тела. Являе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ся безразмерной величиной от 0 до 1. 0 соответствует материалу без пор; </w:t>
      </w:r>
      <w:r w:rsidRPr="009C134A">
        <w:rPr>
          <w:sz w:val="28"/>
          <w:szCs w:val="28"/>
          <w:lang w:val="ru-RU"/>
        </w:rPr>
        <w:t>п</w:t>
      </w:r>
      <w:r w:rsidRPr="009C134A">
        <w:rPr>
          <w:sz w:val="28"/>
          <w:szCs w:val="28"/>
          <w:lang w:val="ru-RU"/>
        </w:rPr>
        <w:t>о</w:t>
      </w:r>
      <w:r w:rsidRPr="009C134A">
        <w:rPr>
          <w:sz w:val="28"/>
          <w:szCs w:val="28"/>
          <w:lang w:val="ru-RU"/>
        </w:rPr>
        <w:t>ристость 1 недостижима. Методы исследования пористых структур описаны в [4].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9C134A">
        <w:rPr>
          <w:sz w:val="28"/>
          <w:szCs w:val="28"/>
          <w:lang w:val="ru-RU"/>
        </w:rPr>
        <w:t>Пористость</w:t>
      </w:r>
      <w:r>
        <w:rPr>
          <w:sz w:val="28"/>
          <w:szCs w:val="28"/>
          <w:lang w:val="ru-RU"/>
        </w:rPr>
        <w:t xml:space="preserve"> равна отношению свободного объёма </w:t>
      </w:r>
      <w:proofErr w:type="spellStart"/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  <w:lang w:val="ru-RU"/>
        </w:rPr>
        <w:t xml:space="preserve">, не заполненного элементарными структурными частицами, к общему объёму </w:t>
      </w:r>
      <w:r>
        <w:rPr>
          <w:i/>
          <w:iCs/>
          <w:sz w:val="28"/>
          <w:szCs w:val="28"/>
        </w:rPr>
        <w:t>V</w:t>
      </w:r>
      <w:r>
        <w:rPr>
          <w:sz w:val="28"/>
          <w:szCs w:val="28"/>
          <w:lang w:val="ru-RU"/>
        </w:rPr>
        <w:t xml:space="preserve"> тела:</w:t>
      </w:r>
    </w:p>
    <w:p w:rsidR="0051193C" w:rsidRPr="00B41D80" w:rsidRDefault="00D377F7">
      <w:pPr>
        <w:tabs>
          <w:tab w:val="center" w:pos="4680"/>
          <w:tab w:val="right" w:pos="9360"/>
        </w:tabs>
        <w:spacing w:line="360" w:lineRule="auto"/>
        <w:rPr>
          <w:sz w:val="28"/>
          <w:szCs w:val="28"/>
          <w:lang w:val="ru-RU"/>
        </w:rPr>
      </w:pPr>
      <w:r>
        <w:rPr>
          <w:sz w:val="40"/>
          <w:szCs w:val="40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=1-T</m:t>
        </m:r>
      </m:oMath>
      <w:r w:rsidRPr="00B41D80">
        <w:rPr>
          <w:sz w:val="28"/>
          <w:szCs w:val="28"/>
          <w:lang w:val="ru-RU"/>
        </w:rPr>
        <w:t>,</w:t>
      </w:r>
      <w:r w:rsidRPr="00B41D80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[</w:t>
      </w:r>
      <w:proofErr w:type="gramStart"/>
      <w:r w:rsidRPr="00B41D80"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] = [] =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 /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proofErr w:type="gramStart"/>
      <w:r w:rsidRPr="00B41D80">
        <w:rPr>
          <w:i/>
          <w:sz w:val="28"/>
          <w:szCs w:val="28"/>
          <w:lang w:val="ru-RU"/>
        </w:rPr>
        <w:t>V</w:t>
      </w:r>
      <w:proofErr w:type="gramEnd"/>
      <w:r w:rsidRPr="00B41D80">
        <w:rPr>
          <w:i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— объём твёрдого скелета или матрицы; </w:t>
      </w:r>
      <w:r w:rsidRPr="00B41D80">
        <w:rPr>
          <w:i/>
          <w:sz w:val="28"/>
          <w:szCs w:val="28"/>
          <w:lang w:val="ru-RU"/>
        </w:rPr>
        <w:t>T</w:t>
      </w:r>
      <w:r>
        <w:rPr>
          <w:sz w:val="28"/>
          <w:szCs w:val="28"/>
          <w:lang w:val="ru-RU"/>
        </w:rPr>
        <w:t xml:space="preserve"> — доля объёма тела, занятая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компактной или твёрдой частью.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материала, не содержащего закрытых пор (не сообща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щихся с поверхностью тела), можно измерить следующим образом:</w:t>
      </w:r>
    </w:p>
    <w:p w:rsidR="0051193C" w:rsidRDefault="00D377F7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Измерить габариты образца и по результатам измерений вычислить его общий объём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Поместить образец в жидкостный </w:t>
      </w:r>
      <w:proofErr w:type="spellStart"/>
      <w:r>
        <w:rPr>
          <w:sz w:val="28"/>
          <w:szCs w:val="28"/>
          <w:lang w:val="ru-RU"/>
        </w:rPr>
        <w:t>волюмометр</w:t>
      </w:r>
      <w:proofErr w:type="spellEnd"/>
      <w:r>
        <w:rPr>
          <w:sz w:val="28"/>
          <w:szCs w:val="28"/>
          <w:lang w:val="ru-RU"/>
        </w:rPr>
        <w:t xml:space="preserve"> (сосуд, проградуированный в единицах объёма). Рабочая жидкость должна обладать хорошей смачива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щей способностью и не взаимодействовать с телом. Объём скелета образца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>
        <w:rPr>
          <w:i/>
          <w:iCs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определяется по объёму вытесненной им жидкости.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По полученным значениям вычислить величину пористости  по 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):</w:t>
      </w:r>
    </w:p>
    <w:p w:rsidR="0051193C" w:rsidRDefault="00D377F7" w:rsidP="00B41D80">
      <w:pPr>
        <w:spacing w:line="360" w:lineRule="auto"/>
        <w:jc w:val="center"/>
        <w:rPr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</m:oMath>
      <w:r w:rsidRPr="00B41D80">
        <w:rPr>
          <w:sz w:val="28"/>
          <w:szCs w:val="28"/>
          <w:lang w:val="ru-RU"/>
        </w:rPr>
        <w:t>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7" w:name="_Toc531367326"/>
      <w:bookmarkStart w:id="18" w:name="_Toc6403530"/>
      <w:bookmarkEnd w:id="17"/>
      <w:r>
        <w:rPr>
          <w:rFonts w:ascii="Times New Roman" w:hAnsi="Times New Roman"/>
          <w:sz w:val="28"/>
          <w:szCs w:val="28"/>
          <w:lang w:val="ru-RU"/>
        </w:rPr>
        <w:t>Литература</w:t>
      </w:r>
      <w:bookmarkEnd w:id="18"/>
    </w:p>
    <w:p w:rsidR="0051193C" w:rsidRDefault="00D377F7" w:rsidP="009C6907">
      <w:pPr>
        <w:widowControl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Никулин С.С., Чех А.С. Определение вязкости жидкости методом Стокса: методические указания. – Тамбов: Изд-во ГОУ ВПО ТГТУ, 2011.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Френкель Я. И. Кинетическая теория жидкостей. Наука. – 1975.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Щеглов Б. А., Сафонов А. А. Теоретические основы и прикладные задачи технологии композитов. – 2015, с. 45-47.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Фандеев В. П., Самохина К. С. Методы исследования пористых структур //Интернет-журнал </w:t>
      </w:r>
      <w:proofErr w:type="spellStart"/>
      <w:r>
        <w:rPr>
          <w:sz w:val="28"/>
          <w:szCs w:val="28"/>
          <w:lang w:val="ru-RU"/>
        </w:rPr>
        <w:t>Науковедение</w:t>
      </w:r>
      <w:proofErr w:type="spellEnd"/>
      <w:r>
        <w:rPr>
          <w:sz w:val="28"/>
          <w:szCs w:val="28"/>
          <w:lang w:val="ru-RU"/>
        </w:rPr>
        <w:t>. – 2015. – Т. 7. – №. 4 (29).</w:t>
      </w:r>
    </w:p>
    <w:sectPr w:rsidR="0051193C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0C85"/>
    <w:multiLevelType w:val="singleLevel"/>
    <w:tmpl w:val="08D8C102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77EB55D5"/>
    <w:multiLevelType w:val="hybridMultilevel"/>
    <w:tmpl w:val="285E137E"/>
    <w:lvl w:ilvl="0" w:tplc="48A8E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65EDB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1F6B5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886757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EEE31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74E9A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F7696D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732DB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056148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7C6D2D37"/>
    <w:multiLevelType w:val="hybridMultilevel"/>
    <w:tmpl w:val="C0F887A8"/>
    <w:name w:val="Numbered list 1"/>
    <w:lvl w:ilvl="0" w:tplc="A798223C">
      <w:numFmt w:val="none"/>
      <w:lvlText w:val=""/>
      <w:lvlJc w:val="left"/>
      <w:pPr>
        <w:ind w:left="0" w:firstLine="0"/>
      </w:pPr>
    </w:lvl>
    <w:lvl w:ilvl="1" w:tplc="D4D6AA98">
      <w:numFmt w:val="none"/>
      <w:lvlText w:val=""/>
      <w:lvlJc w:val="left"/>
      <w:pPr>
        <w:ind w:left="0" w:firstLine="0"/>
      </w:pPr>
    </w:lvl>
    <w:lvl w:ilvl="2" w:tplc="07BCFFA0">
      <w:numFmt w:val="none"/>
      <w:lvlText w:val=""/>
      <w:lvlJc w:val="left"/>
      <w:pPr>
        <w:ind w:left="0" w:firstLine="0"/>
      </w:pPr>
    </w:lvl>
    <w:lvl w:ilvl="3" w:tplc="2F74DE56">
      <w:numFmt w:val="none"/>
      <w:lvlText w:val=""/>
      <w:lvlJc w:val="left"/>
      <w:pPr>
        <w:ind w:left="0" w:firstLine="0"/>
      </w:pPr>
    </w:lvl>
    <w:lvl w:ilvl="4" w:tplc="12E4FC1C">
      <w:numFmt w:val="none"/>
      <w:lvlText w:val=""/>
      <w:lvlJc w:val="left"/>
      <w:pPr>
        <w:ind w:left="0" w:firstLine="0"/>
      </w:pPr>
    </w:lvl>
    <w:lvl w:ilvl="5" w:tplc="6BCCCA86">
      <w:numFmt w:val="none"/>
      <w:lvlText w:val=""/>
      <w:lvlJc w:val="left"/>
      <w:pPr>
        <w:ind w:left="0" w:firstLine="0"/>
      </w:pPr>
    </w:lvl>
    <w:lvl w:ilvl="6" w:tplc="1B62BE5C">
      <w:numFmt w:val="none"/>
      <w:lvlText w:val=""/>
      <w:lvlJc w:val="left"/>
      <w:pPr>
        <w:ind w:left="0" w:firstLine="0"/>
      </w:pPr>
    </w:lvl>
    <w:lvl w:ilvl="7" w:tplc="80A48436">
      <w:numFmt w:val="none"/>
      <w:lvlText w:val=""/>
      <w:lvlJc w:val="left"/>
      <w:pPr>
        <w:ind w:left="0" w:firstLine="0"/>
      </w:pPr>
    </w:lvl>
    <w:lvl w:ilvl="8" w:tplc="9E9C6596">
      <w:numFmt w:val="none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2"/>
  </w:compat>
  <w:rsids>
    <w:rsidRoot w:val="0051193C"/>
    <w:rsid w:val="000238A3"/>
    <w:rsid w:val="00032FDF"/>
    <w:rsid w:val="00046A0D"/>
    <w:rsid w:val="00112E26"/>
    <w:rsid w:val="001231E8"/>
    <w:rsid w:val="00171603"/>
    <w:rsid w:val="001D7CD4"/>
    <w:rsid w:val="001E565D"/>
    <w:rsid w:val="002356B3"/>
    <w:rsid w:val="00242222"/>
    <w:rsid w:val="00251007"/>
    <w:rsid w:val="00260AC8"/>
    <w:rsid w:val="003639D2"/>
    <w:rsid w:val="003F6654"/>
    <w:rsid w:val="004C1FE0"/>
    <w:rsid w:val="0051193C"/>
    <w:rsid w:val="00521E34"/>
    <w:rsid w:val="005255B9"/>
    <w:rsid w:val="00590A06"/>
    <w:rsid w:val="0060246C"/>
    <w:rsid w:val="006A45CF"/>
    <w:rsid w:val="00882A3D"/>
    <w:rsid w:val="009C134A"/>
    <w:rsid w:val="009C6907"/>
    <w:rsid w:val="00A009D7"/>
    <w:rsid w:val="00A834DF"/>
    <w:rsid w:val="00AD0065"/>
    <w:rsid w:val="00B13161"/>
    <w:rsid w:val="00B16D1D"/>
    <w:rsid w:val="00B41D80"/>
    <w:rsid w:val="00C21529"/>
    <w:rsid w:val="00CA62DE"/>
    <w:rsid w:val="00D377F7"/>
    <w:rsid w:val="00D82FB9"/>
    <w:rsid w:val="00DD6F31"/>
    <w:rsid w:val="00E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Body Text Indent" w:uiPriority="0" w:qFormat="1"/>
    <w:lsdException w:name="Strong" w:uiPriority="22" w:qFormat="1"/>
    <w:lsdException w:name="Emphasis" w:uiPriority="20" w:qFormat="1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uiPriority w:val="39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uiPriority w:val="39"/>
    <w:qFormat/>
    <w:pPr>
      <w:spacing w:after="100"/>
    </w:pPr>
  </w:style>
  <w:style w:type="paragraph" w:styleId="20">
    <w:name w:val="toc 2"/>
    <w:basedOn w:val="a"/>
    <w:next w:val="a"/>
    <w:uiPriority w:val="39"/>
    <w:qFormat/>
    <w:pPr>
      <w:spacing w:after="100"/>
      <w:ind w:left="200"/>
    </w:p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  <w:style w:type="paragraph" w:styleId="aa">
    <w:name w:val="Normal (Web)"/>
    <w:basedOn w:val="a"/>
    <w:uiPriority w:val="99"/>
    <w:unhideWhenUsed/>
    <w:rsid w:val="00B16D1D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ru-RU" w:eastAsia="ru-RU"/>
    </w:rPr>
  </w:style>
  <w:style w:type="character" w:styleId="ab">
    <w:name w:val="Strong"/>
    <w:basedOn w:val="a0"/>
    <w:uiPriority w:val="22"/>
    <w:qFormat/>
    <w:rsid w:val="00B16D1D"/>
    <w:rPr>
      <w:b/>
      <w:bCs/>
    </w:rPr>
  </w:style>
  <w:style w:type="character" w:styleId="ac">
    <w:name w:val="Emphasis"/>
    <w:basedOn w:val="a0"/>
    <w:uiPriority w:val="20"/>
    <w:qFormat/>
    <w:rsid w:val="003639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20">
    <w:name w:val="toc 2"/>
    <w:basedOn w:val="a"/>
    <w:next w:val="a"/>
    <w:qFormat/>
    <w:pPr>
      <w:spacing w:after="100"/>
      <w:ind w:left="200"/>
    </w:pPr>
  </w:style>
  <w:style w:type="character" w:styleId="a7">
    <w:name w:val="Hyperlink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mplast.by/wp-content/uploads/2015/04/Shema-prisposobleniya-dlya-opredeleniya-vremeni-geleobrazovaniy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6CD66-95BC-4628-BE0B-E2788EBF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Notebook</cp:lastModifiedBy>
  <cp:revision>32</cp:revision>
  <dcterms:created xsi:type="dcterms:W3CDTF">2018-11-29T09:20:00Z</dcterms:created>
  <dcterms:modified xsi:type="dcterms:W3CDTF">2019-04-25T16:35:00Z</dcterms:modified>
</cp:coreProperties>
</file>