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Start w:id="20" w:name="задание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 №2:</w:t>
      </w:r>
      <w:r>
        <w:br/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br/>
      </w:r>
      <w:r>
        <w:t xml:space="preserve">Обновите локальный репозиторий, скачав изменения из удаленного репозитория с помощью команды</w:t>
      </w:r>
      <w:r>
        <w:br/>
      </w:r>
      <w:r>
        <w:t xml:space="preserve">git pull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br/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команду make</w:t>
      </w:r>
      <w:r>
        <w:br/>
      </w:r>
      <w:r>
        <w:t xml:space="preserve">При успешной компиляции должны сгенерироваться файлы report.pdf и report.docx.</w:t>
      </w:r>
      <w:r>
        <w:br/>
      </w:r>
      <w:r>
        <w:t xml:space="preserve">Откройте и проверьте корректность полученных файлов.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 make clean</w:t>
      </w:r>
      <w:r>
        <w:br/>
      </w:r>
      <w:r>
        <w:t xml:space="preserve">Проверьте, что после этой команды файлы report.pdf и report.docx были удалены.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br/>
      </w:r>
      <w:r>
        <w:t xml:space="preserve">gedit report.md</w:t>
      </w:r>
      <w:r>
        <w:br/>
      </w:r>
      <w:r>
        <w:t xml:space="preserve">Внимательно изучите структуру этого файла.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 (Обратите внимание, для корректного отображения скриншотов они должны быть размещены в каталоге image)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br/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br/>
      </w: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br/>
      </w:r>
      <w:r>
        <w:t xml:space="preserve">git push</w:t>
      </w:r>
    </w:p>
    <w:bookmarkEnd w:id="20"/>
    <w:bookmarkStart w:id="21" w:name="теоретическое-введение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</w:p>
    <w:bookmarkEnd w:id="21"/>
    <w:bookmarkEnd w:id="22"/>
    <w:bookmarkStart w:id="62" w:name="this-is-heading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This is heading 1</w:t>
      </w:r>
    </w:p>
    <w:bookmarkStart w:id="61" w:name="this-is-heading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This is heading 2</w:t>
      </w:r>
    </w:p>
    <w:bookmarkStart w:id="60" w:name="this-is-heading-3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This is heading 3</w:t>
      </w:r>
    </w:p>
    <w:bookmarkStart w:id="27" w:name="this-is-heading-4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br/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br/>
      </w:r>
      <w:r>
        <w:t xml:space="preserve">Чтобы задать для текста курсивное начертание, заключите его в одинарные звездочки:</w:t>
      </w:r>
      <w:r>
        <w:br/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br/>
      </w:r>
      <w:r>
        <w:t xml:space="preserve">Чтобы задать для текста полужирное и курсивное начертание, заключите его в тройные звездочки:</w:t>
      </w:r>
      <w:r>
        <w:br/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br/>
      </w:r>
      <w:r>
        <w:t xml:space="preserve">Блоки цитирования создаются с помощью символа &gt;:</w:t>
      </w:r>
      <w:r>
        <w:br/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  <w:r>
        <w:br/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br/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br/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br/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br/>
      </w:r>
      <w:hyperlink r:id="rId23">
        <w:r>
          <w:rPr>
            <w:rStyle w:val="Hyperlink"/>
            <w:iCs/>
            <w:i/>
          </w:rPr>
          <w:t xml:space="preserve">link text</w:t>
        </w:r>
      </w:hyperlink>
      <w:r>
        <w:br/>
      </w:r>
      <w:r>
        <w:t xml:space="preserve">или</w:t>
      </w:r>
      <w:r>
        <w:br/>
      </w:r>
      <w:hyperlink r:id="rId24">
        <w:r>
          <w:rPr>
            <w:rStyle w:val="Hyperlink"/>
            <w:iCs/>
            <w:i/>
          </w:rPr>
          <w:t xml:space="preserve">link text</w:t>
        </w:r>
      </w:hyperlink>
      <w:r>
        <w:br/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3.2.2. Оформление формул в Markdown</w:t>
      </w:r>
      <w:r>
        <w:br/>
      </w:r>
      <w:r>
        <w:t xml:space="preserve">Внутритекстовые формулы делаются аналогично формулам LaTeX. Например, формула sin2(𝑥) + cos2(𝑥) = 1 запишется как</w:t>
      </w:r>
      <w:r>
        <w:br/>
      </w:r>
      <w:r>
        <w:t xml:space="preserve">-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br/>
      </w:r>
      <w:r>
        <w:t xml:space="preserve">- sin2(𝑥) + cos2(𝑥) = 1</w:t>
      </w:r>
      <w:r>
        <w:br/>
      </w:r>
      <w:r>
        <w:t xml:space="preserve">со ссылкой в тексте «Смотри формулу ({-eq. 3.1}).» записывается как</w:t>
      </w:r>
      <w:r>
        <w:br/>
      </w:r>
    </w:p>
    <w:p>
      <w:pPr>
        <w:pStyle w:val="BodyText"/>
      </w:pPr>
      <w:bookmarkStart w:id="25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br/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  <w:r>
        <w:br/>
      </w:r>
      <w:r>
        <w:rPr>
          <w:bCs/>
          <w:b/>
        </w:rPr>
        <w:t xml:space="preserve">3.2.3. Оформление изображений в Markdown</w:t>
      </w:r>
      <w:r>
        <w:br/>
      </w: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  <w:r>
        <w:br/>
      </w:r>
      <w:r>
        <w:t xml:space="preserve">-</w:t>
      </w:r>
      <w:r>
        <w:t xml:space="preserve"> </w:t>
      </w:r>
      <w:hyperlink r:id="rId26">
        <w:r>
          <w:rPr>
            <w:rStyle w:val="Hyperlink"/>
            <w:bCs/>
            <w:b/>
          </w:rPr>
          <w:t xml:space="preserve">Подпись к рисунку</w:t>
        </w:r>
      </w:hyperlink>
      <w:r>
        <w:br/>
      </w:r>
      <w:r>
        <w:t xml:space="preserve">Здесь:</w:t>
      </w:r>
      <w:r>
        <w:br/>
      </w:r>
      <w:r>
        <w:t xml:space="preserve">• в квадратных скобках указывается подпись к изображению;</w:t>
      </w:r>
      <w:r>
        <w:br/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  <w:r>
        <w:br/>
      </w:r>
      <w:r>
        <w:t xml:space="preserve">• 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
      </w:r>
      <w:r>
        <w:br/>
      </w:r>
      <w:r>
        <w:t xml:space="preserve">Ссылка на изображение (рис. 3.1) может быть оформлена следующим образом (рис.</w:t>
      </w:r>
      <w:r>
        <w:t xml:space="preserve"> </w:t>
      </w:r>
      <w:r>
        <w:rPr>
          <w:bCs/>
          <w:b/>
        </w:rPr>
        <w:t xml:space="preserve">¿fig:fig1?</w:t>
      </w:r>
      <w:r>
        <w:t xml:space="preserve">)</w:t>
      </w:r>
      <w:r>
        <w:br/>
      </w:r>
      <w:r>
        <w:rPr>
          <w:bCs/>
          <w:b/>
        </w:rPr>
        <w:t xml:space="preserve">3.2.4. Обработка файлов в формате Markdown</w:t>
      </w:r>
      <w:r>
        <w:br/>
      </w:r>
      <w:r>
        <w:t xml:space="preserve">Преобразовать файл README.md можно следующим образом:</w:t>
      </w:r>
      <w:r>
        <w:br/>
      </w:r>
      <w:r>
        <w:t xml:space="preserve">- pandoc README.md -o README.pdf</w:t>
      </w:r>
      <w:r>
        <w:br/>
      </w:r>
      <w:r>
        <w:t xml:space="preserve">или так</w:t>
      </w:r>
      <w:r>
        <w:br/>
      </w:r>
      <w:r>
        <w:t xml:space="preserve">- pandoc README.md -o README.docx</w:t>
      </w:r>
      <w:r>
        <w:br/>
      </w:r>
      <w:r>
        <w:rPr>
          <w:iCs/>
          <w:i/>
        </w:rPr>
        <w:t xml:space="preserve">Для компиляции отчетов по лабораторным работам предлагается использовать следующий Makefile</w:t>
      </w:r>
      <w:r>
        <w:br/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br/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br/>
      </w:r>
      <w:r>
        <w:rPr>
          <w:iCs/>
          <w:i/>
        </w:rPr>
        <w:t xml:space="preserve">%.pdf: %.md</w:t>
      </w:r>
      <w:r>
        <w:br/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br/>
      </w:r>
      <w:r>
        <w:rPr>
          <w:iCs/>
          <w:i/>
        </w:rPr>
        <w:t xml:space="preserve">all: $(FILES)</w:t>
      </w:r>
      <w:r>
        <w:br/>
      </w:r>
      <w:r>
        <w:rPr>
          <w:iCs/>
          <w:i/>
        </w:rPr>
        <w:t xml:space="preserve">[</w:t>
      </w:r>
      <w:r>
        <w:rPr>
          <w:bCs/>
          <w:b/>
          <w:iCs/>
          <w:i/>
        </w:rPr>
        <w:t xml:space="preserve">echo?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br/>
      </w:r>
      <w:r>
        <w:rPr>
          <w:iCs/>
          <w:i/>
        </w:rPr>
        <w:t xml:space="preserve">clean:</w:t>
      </w:r>
      <w:r>
        <w:br/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7"/>
    <w:bookmarkStart w:id="56" w:name="выполнение-лабораторной-работы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bookmarkStart w:id="31" w:name="fig:001"/>
      <w:r>
        <w:drawing>
          <wp:inline>
            <wp:extent cx="5334000" cy="145317"/>
            <wp:effectExtent b="0" l="0" r="0" t="0"/>
            <wp:docPr descr="1" title="" id="29" name="Picture"/>
            <a:graphic>
              <a:graphicData uri="http://schemas.openxmlformats.org/drawingml/2006/picture">
                <pic:pic>
                  <pic:nvPicPr>
                    <pic:cNvPr descr="image/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br/>
      </w:r>
      <w:r>
        <w:t xml:space="preserve">Переходим в каталог курса сформированный при выполнении лабораторной работы №2.</w:t>
      </w:r>
      <w:r>
        <w:br/>
      </w:r>
      <w:bookmarkStart w:id="35" w:name="fig:001"/>
      <w:r>
        <w:drawing>
          <wp:inline>
            <wp:extent cx="5334000" cy="282086"/>
            <wp:effectExtent b="0" l="0" r="0" t="0"/>
            <wp:docPr descr="2" title="" id="33" name="Picture"/>
            <a:graphic>
              <a:graphicData uri="http://schemas.openxmlformats.org/drawingml/2006/picture">
                <pic:pic>
                  <pic:nvPicPr>
                    <pic:cNvPr descr="image/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br/>
      </w:r>
      <w:r>
        <w:t xml:space="preserve">Обновляем локальный репозиторий, скачав изменения из удаленного репозитория с помощью команды.</w:t>
      </w:r>
      <w:r>
        <w:br/>
      </w:r>
      <w:bookmarkStart w:id="39" w:name="fig:001"/>
      <w:r>
        <w:drawing>
          <wp:inline>
            <wp:extent cx="5334000" cy="368157"/>
            <wp:effectExtent b="0" l="0" r="0" t="0"/>
            <wp:docPr descr="3" title="" id="37" name="Picture"/>
            <a:graphic>
              <a:graphicData uri="http://schemas.openxmlformats.org/drawingml/2006/picture">
                <pic:pic>
                  <pic:nvPicPr>
                    <pic:cNvPr descr="image/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br/>
      </w:r>
      <w:r>
        <w:t xml:space="preserve">Переходим в каталог с шаблоном отчета по лабораторной работе № 3.</w:t>
      </w:r>
      <w:r>
        <w:br/>
      </w:r>
      <w:bookmarkStart w:id="43" w:name="fig:001"/>
      <w:r>
        <w:drawing>
          <wp:inline>
            <wp:extent cx="5334000" cy="409651"/>
            <wp:effectExtent b="0" l="0" r="0" t="0"/>
            <wp:docPr descr="4" title="" id="41" name="Picture"/>
            <a:graphic>
              <a:graphicData uri="http://schemas.openxmlformats.org/drawingml/2006/picture">
                <pic:pic>
                  <pic:nvPicPr>
                    <pic:cNvPr descr="image/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br/>
      </w:r>
      <w:r>
        <w:t xml:space="preserve">Проводим компиляцию шаблона с использованием Makefile. Для этого вводим команду make. Сгенерировались файлы report.pdf и report.docx.</w:t>
      </w:r>
      <w:r>
        <w:br/>
      </w:r>
      <w:bookmarkStart w:id="47" w:name="fig:001"/>
      <w:r>
        <w:drawing>
          <wp:inline>
            <wp:extent cx="5334000" cy="751027"/>
            <wp:effectExtent b="0" l="0" r="0" t="0"/>
            <wp:docPr descr="5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br/>
      </w:r>
      <w:r>
        <w:t xml:space="preserve">Удаляем полученные файлы с использованием Makefile. Для этого вводим команду make clean. Проверяем, что после этой команды файлы report.pdf и report.docx были удалены.</w:t>
      </w:r>
      <w:r>
        <w:br/>
      </w:r>
      <w:bookmarkStart w:id="51" w:name="fig:001"/>
      <w:r>
        <w:drawing>
          <wp:inline>
            <wp:extent cx="5334000" cy="4430798"/>
            <wp:effectExtent b="0" l="0" r="0" t="0"/>
            <wp:docPr descr="6" title="" id="49" name="Picture"/>
            <a:graphic>
              <a:graphicData uri="http://schemas.openxmlformats.org/drawingml/2006/picture">
                <pic:pic>
                  <pic:nvPicPr>
                    <pic:cNvPr descr="image/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br/>
      </w:r>
      <w:r>
        <w:t xml:space="preserve">Открываем файл report.md c помощью любого текстового редактора, например gedit</w:t>
      </w:r>
      <w:r>
        <w:br/>
      </w:r>
      <w:bookmarkStart w:id="55" w:name="fig:001"/>
      <w:r>
        <w:drawing>
          <wp:inline>
            <wp:extent cx="5334000" cy="5261768"/>
            <wp:effectExtent b="0" l="0" r="0" t="0"/>
            <wp:docPr descr="7" title="" id="53" name="Picture"/>
            <a:graphic>
              <a:graphicData uri="http://schemas.openxmlformats.org/drawingml/2006/picture">
                <pic:pic>
                  <pic:nvPicPr>
                    <pic:cNvPr descr="image/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br/>
      </w:r>
      <w:r>
        <w:t xml:space="preserve">Заполняем отчёт и скомпилируем отчет с использованием Makefile.</w:t>
      </w:r>
    </w:p>
    <w:bookmarkEnd w:id="56"/>
    <w:bookmarkStart w:id="57" w:name="выводы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End w:id="57"/>
    <w:bookmarkStart w:id="59" w:name="список-литературы.unnumbered"/>
    <w:p>
      <w:pPr>
        <w:pStyle w:val="Heading4"/>
      </w:pPr>
      <w:r>
        <w:rPr>
          <w:rStyle w:val="SectionNumber"/>
        </w:rPr>
        <w:t xml:space="preserve">2.1.1.4</w:t>
      </w:r>
      <w:r>
        <w:tab/>
      </w:r>
      <w:r>
        <w:rPr>
          <w:bCs/>
          <w:b/>
        </w:rPr>
        <w:t xml:space="preserve">Список литературы{.unnumbered}</w:t>
      </w:r>
    </w:p>
    <w:bookmarkStart w:id="58" w:name="refs"/>
    <w:bookmarkEnd w:id="58"/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26" Target="/&#1087;&#1091;&#1090;&#1100;/&#1082;/&#1080;&#1079;&#1086;&#1073;&#1088;&#1072;&#1078;&#1077;&#1085;&#1080;&#1102;.jpg" TargetMode="External" /><Relationship Type="http://schemas.openxmlformats.org/officeDocument/2006/relationships/hyperlink" Id="rId23" Target="file-name.md" TargetMode="External" /><Relationship Type="http://schemas.openxmlformats.org/officeDocument/2006/relationships/hyperlink" Id="rId24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&#1087;&#1091;&#1090;&#1100;/&#1082;/&#1080;&#1079;&#1086;&#1073;&#1088;&#1072;&#1078;&#1077;&#1085;&#1080;&#1102;.jpg" TargetMode="External" /><Relationship Type="http://schemas.openxmlformats.org/officeDocument/2006/relationships/hyperlink" Id="rId23" Target="file-name.md" TargetMode="External" /><Relationship Type="http://schemas.openxmlformats.org/officeDocument/2006/relationships/hyperlink" Id="rId24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Петлин Артём Дмитриевич</dc:creator>
  <dc:language>ru-RU</dc:language>
  <cp:keywords/>
  <dcterms:created xsi:type="dcterms:W3CDTF">2024-10-13T17:20:01Z</dcterms:created>
  <dcterms:modified xsi:type="dcterms:W3CDTF">2024-10-13T17:20:01Z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