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Пример работы программы для функции 𝑓(𝑥) = 𝑥 + 2 и набора 𝑥1 = 1, 𝑥2 = 2, 𝑥3 = 3, 𝑥4 = 4:  </w:t>
      </w:r>
      <w:r>
        <w:br/>
      </w:r>
      <w:r>
        <w:br/>
      </w:r>
      <w:r>
        <w:rPr>
          <w:rStyle w:val="VerbatimChar"/>
        </w:rPr>
        <w:t xml:space="preserve">user@dk4n31:~$ ./main 1 2 3 4  </w:t>
      </w:r>
      <w:r>
        <w:br/>
      </w:r>
      <w:r>
        <w:rPr>
          <w:rStyle w:val="VerbatimChar"/>
        </w:rPr>
        <w:t xml:space="preserve">Функция: f(x)=x+2  </w:t>
      </w:r>
      <w:r>
        <w:br/>
      </w:r>
      <w:r>
        <w:rPr>
          <w:rStyle w:val="VerbatimChar"/>
        </w:rPr>
        <w:t xml:space="preserve">Результат: 18  </w:t>
      </w:r>
      <w:r>
        <w:br/>
      </w:r>
      <w:r>
        <w:rPr>
          <w:rStyle w:val="VerbatimChar"/>
        </w:rPr>
        <w:t xml:space="preserve">user@dk4n31:~$  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br/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br/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br/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bookmarkStart w:id="22" w:name="добавление-элемента-в-стек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Добавление элемента в стек.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SourceCode"/>
      </w:pPr>
      <w:r>
        <w:rPr>
          <w:rStyle w:val="VerbatimChar"/>
        </w:rPr>
        <w:t xml:space="preserve">Примеры:  </w:t>
      </w:r>
      <w:r>
        <w:br/>
      </w:r>
      <w:r>
        <w:br/>
      </w:r>
      <w:r>
        <w:rPr>
          <w:rStyle w:val="VerbatimChar"/>
        </w:rPr>
        <w:t xml:space="preserve">   push -10 ; Поместить -10 в стек  </w:t>
      </w:r>
      <w:r>
        <w:br/>
      </w:r>
      <w:r>
        <w:rPr>
          <w:rStyle w:val="VerbatimChar"/>
        </w:rPr>
        <w:t xml:space="preserve">   push ebx ; Поместить значение регистра ebx в стек  </w:t>
      </w:r>
      <w:r>
        <w:br/>
      </w:r>
      <w:r>
        <w:rPr>
          <w:rStyle w:val="VerbatimChar"/>
        </w:rPr>
        <w:t xml:space="preserve">   push [buf] ; Поместить значение переменной buf в стек  </w:t>
      </w:r>
      <w:r>
        <w:br/>
      </w:r>
      <w:r>
        <w:rPr>
          <w:rStyle w:val="VerbatimChar"/>
        </w:rPr>
        <w:t xml:space="preserve">   push word [ax] ; Поместить в стек слово по адресу в ax  </w:t>
      </w:r>
    </w:p>
    <w:p>
      <w:pPr>
        <w:pStyle w:val="FirstParagraph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bookmarkEnd w:id="22"/>
    <w:bookmarkStart w:id="23" w:name="извлечение-элемента-из-сте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Извлечение элемента из стека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br/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SourceCode"/>
      </w:pPr>
      <w:r>
        <w:rPr>
          <w:rStyle w:val="VerbatimChar"/>
        </w:rPr>
        <w:t xml:space="preserve"> Примеры:  </w:t>
      </w:r>
      <w:r>
        <w:br/>
      </w:r>
      <w:r>
        <w:br/>
      </w:r>
      <w:r>
        <w:rPr>
          <w:rStyle w:val="VerbatimChar"/>
        </w:rPr>
        <w:t xml:space="preserve">   pop eax ; Поместить значение из стека в регистр eax  </w:t>
      </w:r>
      <w:r>
        <w:br/>
      </w:r>
      <w:r>
        <w:rPr>
          <w:rStyle w:val="VerbatimChar"/>
        </w:rPr>
        <w:t xml:space="preserve">   pop [buf] ; Поместить значение из стека в buf  </w:t>
      </w:r>
      <w:r>
        <w:br/>
      </w:r>
      <w:r>
        <w:rPr>
          <w:rStyle w:val="VerbatimChar"/>
        </w:rPr>
        <w:t xml:space="preserve">   pop word[si] ; Поместить значение из стека в слово по адресу в si  </w:t>
      </w:r>
    </w:p>
    <w:p>
      <w:pPr>
        <w:pStyle w:val="FirstParagraph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bookmarkEnd w:id="23"/>
    <w:bookmarkEnd w:id="24"/>
    <w:bookmarkStart w:id="25" w:name="инструкции-организации-цикл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Инструкции организации циклов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</w:p>
    <w:p>
      <w:pPr>
        <w:pStyle w:val="SourceCode"/>
      </w:pPr>
      <w:r>
        <w:rPr>
          <w:rStyle w:val="VerbatimChar"/>
        </w:rPr>
        <w:t xml:space="preserve">   mov ecx, 100 ; Количество проходов  </w:t>
      </w:r>
      <w:r>
        <w:br/>
      </w:r>
      <w:r>
        <w:rPr>
          <w:rStyle w:val="VerbatimChar"/>
        </w:rPr>
        <w:t xml:space="preserve">   NextStep:  </w:t>
      </w:r>
      <w:r>
        <w:br/>
      </w:r>
      <w:r>
        <w:rPr>
          <w:rStyle w:val="VerbatimChar"/>
        </w:rPr>
        <w:t xml:space="preserve">   ...  </w:t>
      </w:r>
      <w:r>
        <w:br/>
      </w:r>
      <w:r>
        <w:rPr>
          <w:rStyle w:val="VerbatimChar"/>
        </w:rPr>
        <w:t xml:space="preserve">   ... ; тело цикла  </w:t>
      </w:r>
      <w:r>
        <w:br/>
      </w:r>
      <w:r>
        <w:rPr>
          <w:rStyle w:val="VerbatimChar"/>
        </w:rPr>
        <w:t xml:space="preserve">   ...  </w:t>
      </w:r>
      <w:r>
        <w:br/>
      </w:r>
      <w:r>
        <w:rPr>
          <w:rStyle w:val="VerbatimChar"/>
        </w:rPr>
        <w:t xml:space="preserve">   loop NextStep ; Повторить `ecx` раз от метки NextStep  </w:t>
      </w:r>
    </w:p>
    <w:p>
      <w:pPr>
        <w:pStyle w:val="FirstParagraph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5"/>
    <w:bookmarkEnd w:id="26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bookmarkStart w:id="30" w:name="fig:001"/>
      <w:r>
        <w:drawing>
          <wp:inline>
            <wp:extent cx="5334000" cy="48182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5334000" cy="502079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5334000" cy="159433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Переходим в каталог ЛБ8 и создаём файл lab8-1.asm, в который вводим текст программы из листинга 8.1. Создаём исполняем файл и проверяем его работу.</w:t>
      </w:r>
    </w:p>
    <w:p>
      <w:pPr>
        <w:pStyle w:val="BodyText"/>
      </w:pPr>
      <w:bookmarkStart w:id="42" w:name="fig:001"/>
      <w:r>
        <w:drawing>
          <wp:inline>
            <wp:extent cx="5334000" cy="49022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1"/>
      <w:r>
        <w:drawing>
          <wp:inline>
            <wp:extent cx="5334000" cy="102665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Изменяем текст программы добавив изменение значение регистра ecx в цикле. Создаём исполняем файл и проверяем его работу. На вход подается число 10, в цикле label регистр ecx уменьшается на 2. Число проходов цикла не соответсвует числу N, так как уменьшается на 2.</w:t>
      </w:r>
    </w:p>
    <w:p>
      <w:pPr>
        <w:pStyle w:val="BodyText"/>
      </w:pPr>
      <w:bookmarkStart w:id="50" w:name="fig:001"/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1"/>
      <w:r>
        <w:drawing>
          <wp:inline>
            <wp:extent cx="5334000" cy="156471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Вносим изменения в текст программы добавив команды push и pop (добавления в стек и извлечения из стека) для сохранения значения счетчика цикла loop. Создаём исполняем файл и проверяем его работу. В данном случае число проходов цикла соответсвует числу N.</w:t>
      </w:r>
    </w:p>
    <w:bookmarkEnd w:id="55"/>
    <w:bookmarkStart w:id="8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bookmarkStart w:id="59" w:name="fig:001"/>
      <w:r>
        <w:drawing>
          <wp:inline>
            <wp:extent cx="5334000" cy="35205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bookmarkStart w:id="63" w:name="fig:001"/>
      <w:r>
        <w:drawing>
          <wp:inline>
            <wp:extent cx="5334000" cy="351559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01"/>
      <w:r>
        <w:drawing>
          <wp:inline>
            <wp:extent cx="5334000" cy="71432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Cоздаём файл lab8-2.asm, в который вводим текст программы из листинга 8.2. Создаём исполняем файл и проверяем его работу. Программа обработала 3 аргумента.</w:t>
      </w:r>
    </w:p>
    <w:p>
      <w:pPr>
        <w:pStyle w:val="BodyText"/>
      </w:pPr>
      <w:bookmarkStart w:id="71" w:name="fig:001"/>
      <w:r>
        <w:drawing>
          <wp:inline>
            <wp:extent cx="5334000" cy="34167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01"/>
      <w:r>
        <w:drawing>
          <wp:inline>
            <wp:extent cx="5334000" cy="508854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bookmarkStart w:id="79" w:name="fig:001"/>
      <w:r>
        <w:drawing>
          <wp:inline>
            <wp:extent cx="5334000" cy="51996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Cоздаём файл lab8-3.asm, в который вводим текст программы из листинга 8.3. Создаём исполняем файл и проверяем его работу. Программа работает корректно.</w:t>
      </w:r>
    </w:p>
    <w:p>
      <w:pPr>
        <w:pStyle w:val="BodyText"/>
      </w:pPr>
      <w:bookmarkStart w:id="83" w:name="fig:001"/>
      <w:r>
        <w:drawing>
          <wp:inline>
            <wp:extent cx="5334000" cy="466609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bookmarkStart w:id="87" w:name="fig:001"/>
      <w:r>
        <w:drawing>
          <wp:inline>
            <wp:extent cx="5334000" cy="53926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Изменяем текст программы из листинга 8.3 для вычисления произведения аргументов командной строки. Создаём исполняем файл и проверяем его работу. Программа работает корректно.</w:t>
      </w:r>
    </w:p>
    <w:bookmarkEnd w:id="88"/>
    <w:bookmarkEnd w:id="89"/>
    <w:bookmarkStart w:id="10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Вариант №6</w:t>
      </w:r>
    </w:p>
    <w:p>
      <w:pPr>
        <w:pStyle w:val="SourceCode"/>
      </w:pPr>
      <w:r>
        <w:rPr>
          <w:rStyle w:val="VerbatimChar"/>
        </w:rPr>
        <w:t xml:space="preserve">   Функция: f(x)=4x-3: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bookmarkStart w:id="93" w:name="fig:001"/>
      <w:r>
        <w:drawing>
          <wp:inline>
            <wp:extent cx="5334000" cy="25165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1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bookmarkStart w:id="97" w:name="fig:001"/>
      <w:r>
        <w:drawing>
          <wp:inline>
            <wp:extent cx="5334000" cy="4912894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mage/17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bookmarkStart w:id="101" w:name="fig:001"/>
      <w:r>
        <w:drawing>
          <wp:inline>
            <wp:extent cx="5334000" cy="538078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image/18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BodyText"/>
      </w:pPr>
      <w:r>
        <w:t xml:space="preserve">Cоздаём файл lab8-4.asm, в который вводим текст программы, вычисляющей сумму значений функции для аргументов. Создаём исполняем файл и проверяем его работу. Программа работает корректно.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навыков написания программ с использованием циклов и обработкой аргументов командной строки.</w:t>
      </w:r>
    </w:p>
    <w:bookmarkEnd w:id="103"/>
    <w:bookmarkStart w:id="105" w:name="список-литературы"/>
    <w:p>
      <w:pPr>
        <w:pStyle w:val="Heading1"/>
      </w:pPr>
      <w:r>
        <w:t xml:space="preserve">Список литературы</w:t>
      </w:r>
    </w:p>
    <w:bookmarkStart w:id="104" w:name="refs"/>
    <w:bookmarkEnd w:id="104"/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Петлин Артём Дмитриевич</dc:creator>
  <dc:language>ru-RU</dc:language>
  <cp:keywords/>
  <dcterms:created xsi:type="dcterms:W3CDTF">2024-11-30T10:56:27Z</dcterms:created>
  <dcterms:modified xsi:type="dcterms:W3CDTF">2024-11-30T10:56:27Z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